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9332D7" w14:textId="77777777" w:rsidR="00CE076B" w:rsidRPr="001763F7" w:rsidRDefault="00CE076B" w:rsidP="00CE076B">
      <w:pPr>
        <w:jc w:val="center"/>
        <w:rPr>
          <w:b/>
          <w:bCs/>
          <w:sz w:val="28"/>
          <w:szCs w:val="28"/>
          <w:lang w:val="en-US"/>
        </w:rPr>
      </w:pPr>
      <w:r w:rsidRPr="001763F7">
        <w:rPr>
          <w:b/>
          <w:noProof/>
          <w:sz w:val="28"/>
          <w:szCs w:val="28"/>
          <w:lang w:val="en-US"/>
        </w:rPr>
        <w:drawing>
          <wp:inline distT="0" distB="0" distL="0" distR="0" wp14:anchorId="7A058214" wp14:editId="38C66260">
            <wp:extent cx="857250" cy="914400"/>
            <wp:effectExtent l="0" t="0" r="0" b="0"/>
            <wp:docPr id="1" name="Picture 1"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_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p w14:paraId="2A120433" w14:textId="77777777" w:rsidR="00CE076B" w:rsidRPr="008A6173" w:rsidRDefault="00CE076B" w:rsidP="008A6173">
      <w:pPr>
        <w:spacing w:after="0"/>
        <w:jc w:val="center"/>
        <w:rPr>
          <w:rFonts w:ascii="Book Antiqua" w:hAnsi="Book Antiqua" w:cs="Times New Roman"/>
          <w:b/>
          <w:bCs/>
          <w:sz w:val="28"/>
          <w:szCs w:val="28"/>
          <w:lang w:val="en-US"/>
        </w:rPr>
      </w:pPr>
      <w:r w:rsidRPr="008A6173">
        <w:rPr>
          <w:rFonts w:ascii="Book Antiqua" w:hAnsi="Book Antiqua" w:cs="Times New Roman"/>
          <w:b/>
          <w:bCs/>
          <w:sz w:val="28"/>
          <w:szCs w:val="28"/>
          <w:lang w:val="en-US"/>
        </w:rPr>
        <w:t>Republika e Kosovës</w:t>
      </w:r>
    </w:p>
    <w:p w14:paraId="1037E4CF" w14:textId="77777777" w:rsidR="00CE076B" w:rsidRPr="008A6173" w:rsidRDefault="00CE076B" w:rsidP="008A6173">
      <w:pPr>
        <w:spacing w:after="0"/>
        <w:jc w:val="center"/>
        <w:rPr>
          <w:rFonts w:ascii="Book Antiqua" w:hAnsi="Book Antiqua" w:cs="Times New Roman"/>
          <w:b/>
          <w:bCs/>
          <w:sz w:val="28"/>
          <w:szCs w:val="28"/>
          <w:lang w:val="en-US"/>
        </w:rPr>
      </w:pPr>
      <w:r w:rsidRPr="008A6173">
        <w:rPr>
          <w:rFonts w:ascii="Book Antiqua" w:hAnsi="Book Antiqua" w:cs="Times New Roman"/>
          <w:b/>
          <w:bCs/>
          <w:sz w:val="28"/>
          <w:szCs w:val="28"/>
          <w:lang w:val="en-US"/>
        </w:rPr>
        <w:t>Republika Kosova-Republic of Kosovo</w:t>
      </w:r>
    </w:p>
    <w:p w14:paraId="4B5194BB" w14:textId="77777777" w:rsidR="00CE076B" w:rsidRPr="008A6173" w:rsidRDefault="00CE076B" w:rsidP="008A6173">
      <w:pPr>
        <w:spacing w:after="0"/>
        <w:jc w:val="center"/>
        <w:rPr>
          <w:rFonts w:ascii="Book Antiqua" w:hAnsi="Book Antiqua" w:cs="Times New Roman"/>
          <w:bCs/>
          <w:i/>
          <w:iCs/>
          <w:sz w:val="28"/>
          <w:szCs w:val="28"/>
          <w:lang w:val="en-US"/>
        </w:rPr>
      </w:pPr>
      <w:r w:rsidRPr="008A6173">
        <w:rPr>
          <w:rFonts w:ascii="Book Antiqua" w:hAnsi="Book Antiqua" w:cs="Times New Roman"/>
          <w:bCs/>
          <w:i/>
          <w:iCs/>
          <w:sz w:val="28"/>
          <w:szCs w:val="28"/>
          <w:lang w:val="en-US"/>
        </w:rPr>
        <w:t>Qeveria - Vlada – Government</w:t>
      </w:r>
    </w:p>
    <w:p w14:paraId="13C39C9F" w14:textId="7D879EA0" w:rsidR="00CE076B" w:rsidRPr="008A6173" w:rsidRDefault="00CE076B" w:rsidP="008A6173">
      <w:pPr>
        <w:spacing w:after="0"/>
        <w:ind w:left="180" w:right="-61"/>
        <w:jc w:val="center"/>
        <w:rPr>
          <w:rFonts w:ascii="Book Antiqua" w:hAnsi="Book Antiqua" w:cs="Times New Roman"/>
          <w:b/>
          <w:bCs/>
          <w:iCs/>
          <w:sz w:val="28"/>
          <w:szCs w:val="28"/>
          <w:lang w:val="en-US"/>
        </w:rPr>
      </w:pPr>
      <w:r w:rsidRPr="008A6173">
        <w:rPr>
          <w:rFonts w:ascii="Book Antiqua" w:hAnsi="Book Antiqua" w:cs="Times New Roman"/>
          <w:b/>
          <w:bCs/>
          <w:iCs/>
          <w:sz w:val="28"/>
          <w:szCs w:val="28"/>
          <w:lang w:val="sq-AL"/>
        </w:rPr>
        <w:t>Ministria e Digjitalizimit dhe Administratës Publike</w:t>
      </w:r>
      <w:r w:rsidRPr="008A6173">
        <w:rPr>
          <w:rFonts w:ascii="Book Antiqua" w:hAnsi="Book Antiqua" w:cs="Times New Roman"/>
          <w:b/>
          <w:bCs/>
          <w:iCs/>
          <w:sz w:val="28"/>
          <w:szCs w:val="28"/>
          <w:lang w:val="en-US"/>
        </w:rPr>
        <w:t xml:space="preserve"> - </w:t>
      </w:r>
      <w:r w:rsidRPr="008A6173">
        <w:rPr>
          <w:rFonts w:ascii="Book Antiqua" w:hAnsi="Book Antiqua" w:cs="Times New Roman"/>
          <w:b/>
          <w:bCs/>
          <w:iCs/>
          <w:sz w:val="28"/>
          <w:szCs w:val="28"/>
          <w:lang w:val="sr-Latn-ME"/>
        </w:rPr>
        <w:t>Ministarstvo digitalizacije i javne uprave</w:t>
      </w:r>
      <w:r w:rsidRPr="008A6173">
        <w:rPr>
          <w:rFonts w:ascii="Book Antiqua" w:hAnsi="Book Antiqua" w:cs="Times New Roman"/>
          <w:b/>
          <w:bCs/>
          <w:iCs/>
          <w:sz w:val="28"/>
          <w:szCs w:val="28"/>
          <w:lang w:val="en-US"/>
        </w:rPr>
        <w:t xml:space="preserve"> - Ministry of Digitalization and Public Administration</w:t>
      </w:r>
    </w:p>
    <w:p w14:paraId="525C30EA" w14:textId="77777777" w:rsidR="00CE076B" w:rsidRPr="001763F7" w:rsidRDefault="00CE076B" w:rsidP="00CE076B">
      <w:pPr>
        <w:rPr>
          <w:lang w:val="en-US"/>
        </w:rPr>
      </w:pPr>
    </w:p>
    <w:p w14:paraId="35CD60D8" w14:textId="77777777" w:rsidR="00CE076B" w:rsidRPr="001763F7" w:rsidRDefault="00CE076B" w:rsidP="00CE076B">
      <w:pPr>
        <w:rPr>
          <w:lang w:val="en-US"/>
        </w:rPr>
      </w:pPr>
    </w:p>
    <w:p w14:paraId="2308FE29" w14:textId="77777777" w:rsidR="00CE076B" w:rsidRPr="001763F7" w:rsidRDefault="00CE076B" w:rsidP="00CE076B">
      <w:pPr>
        <w:rPr>
          <w:lang w:val="en-US"/>
        </w:rPr>
      </w:pPr>
    </w:p>
    <w:p w14:paraId="2B0B2D82" w14:textId="77777777" w:rsidR="00CE076B" w:rsidRPr="001763F7" w:rsidRDefault="00CE076B" w:rsidP="00CE076B">
      <w:pPr>
        <w:rPr>
          <w:lang w:val="en-US"/>
        </w:rPr>
      </w:pPr>
    </w:p>
    <w:p w14:paraId="66DD9A0F" w14:textId="77777777" w:rsidR="00CE076B" w:rsidRPr="001763F7" w:rsidRDefault="00CE076B" w:rsidP="00CE076B">
      <w:pPr>
        <w:rPr>
          <w:lang w:val="en-US"/>
        </w:rPr>
      </w:pPr>
    </w:p>
    <w:p w14:paraId="5E6C1660" w14:textId="77777777" w:rsidR="00CE076B" w:rsidRPr="001763F7" w:rsidRDefault="00CE076B" w:rsidP="00CE076B">
      <w:pPr>
        <w:rPr>
          <w:lang w:val="en-US"/>
        </w:rPr>
      </w:pPr>
    </w:p>
    <w:p w14:paraId="73A35469" w14:textId="77777777" w:rsidR="00CE076B" w:rsidRPr="001763F7" w:rsidRDefault="00CE076B" w:rsidP="00CE076B">
      <w:pPr>
        <w:rPr>
          <w:lang w:val="en-US"/>
        </w:rPr>
      </w:pPr>
    </w:p>
    <w:p w14:paraId="757B5738" w14:textId="3BB3EB16" w:rsidR="00891B0C" w:rsidRPr="008A6173" w:rsidRDefault="00891B0C" w:rsidP="00891B0C">
      <w:pPr>
        <w:pStyle w:val="IntenseQuote"/>
        <w:rPr>
          <w:rFonts w:ascii="Times New Roman" w:hAnsi="Times New Roman" w:cs="Times New Roman"/>
          <w:b/>
          <w:i w:val="0"/>
          <w:iCs w:val="0"/>
          <w:sz w:val="28"/>
          <w:szCs w:val="28"/>
        </w:rPr>
      </w:pPr>
      <w:r w:rsidRPr="008A6173">
        <w:rPr>
          <w:rFonts w:ascii="Times New Roman" w:hAnsi="Times New Roman" w:cs="Times New Roman"/>
          <w:b/>
          <w:i w:val="0"/>
          <w:iCs w:val="0"/>
          <w:sz w:val="28"/>
          <w:szCs w:val="28"/>
        </w:rPr>
        <w:t>Report on Implementation of Public Administration Reform Strategy 2022-2027: Annual report 2025</w:t>
      </w:r>
    </w:p>
    <w:p w14:paraId="5BEA43CB" w14:textId="77777777" w:rsidR="00CE076B" w:rsidRPr="00891B0C" w:rsidRDefault="00CE076B" w:rsidP="00CE076B"/>
    <w:p w14:paraId="0253AE99" w14:textId="77777777" w:rsidR="00CE076B" w:rsidRPr="001763F7" w:rsidRDefault="00CE076B" w:rsidP="00CE076B">
      <w:pPr>
        <w:jc w:val="center"/>
        <w:rPr>
          <w:lang w:val="en-US"/>
        </w:rPr>
      </w:pPr>
    </w:p>
    <w:p w14:paraId="5F5DD88E" w14:textId="0AABD8FE" w:rsidR="00CE076B" w:rsidRDefault="00CE076B" w:rsidP="00CE076B">
      <w:pPr>
        <w:rPr>
          <w:lang w:val="en-US"/>
        </w:rPr>
      </w:pPr>
    </w:p>
    <w:p w14:paraId="7DB03993" w14:textId="6C9DAA2B" w:rsidR="008A6173" w:rsidRDefault="008A6173" w:rsidP="00CE076B">
      <w:pPr>
        <w:rPr>
          <w:lang w:val="en-US"/>
        </w:rPr>
      </w:pPr>
    </w:p>
    <w:p w14:paraId="779637DE" w14:textId="58EA306A" w:rsidR="008A6173" w:rsidRDefault="008A6173" w:rsidP="00CE076B">
      <w:pPr>
        <w:rPr>
          <w:lang w:val="en-US"/>
        </w:rPr>
      </w:pPr>
    </w:p>
    <w:p w14:paraId="2B503A96" w14:textId="0DEE6DD5" w:rsidR="008A6173" w:rsidRDefault="008A6173" w:rsidP="00CE076B">
      <w:pPr>
        <w:rPr>
          <w:lang w:val="en-US"/>
        </w:rPr>
      </w:pPr>
    </w:p>
    <w:p w14:paraId="7E2380A8" w14:textId="77777777" w:rsidR="008A6173" w:rsidRPr="001763F7" w:rsidRDefault="008A6173" w:rsidP="00CE076B">
      <w:pPr>
        <w:rPr>
          <w:lang w:val="en-US"/>
        </w:rPr>
      </w:pPr>
    </w:p>
    <w:p w14:paraId="2E49A98A" w14:textId="77777777" w:rsidR="00CE076B" w:rsidRPr="001763F7" w:rsidRDefault="00CE076B" w:rsidP="00CE076B">
      <w:pPr>
        <w:rPr>
          <w:lang w:val="en-US"/>
        </w:rPr>
      </w:pPr>
    </w:p>
    <w:p w14:paraId="5AF9D777" w14:textId="77777777" w:rsidR="00CE076B" w:rsidRPr="001763F7" w:rsidRDefault="00CE076B" w:rsidP="00CE076B">
      <w:pPr>
        <w:jc w:val="center"/>
        <w:rPr>
          <w:lang w:val="en-US"/>
        </w:rPr>
      </w:pPr>
    </w:p>
    <w:p w14:paraId="6C294E39" w14:textId="77777777" w:rsidR="00CE076B" w:rsidRPr="001763F7" w:rsidRDefault="00CE076B" w:rsidP="00CE076B">
      <w:pPr>
        <w:jc w:val="center"/>
        <w:rPr>
          <w:b/>
          <w:sz w:val="28"/>
          <w:szCs w:val="28"/>
          <w:lang w:val="en-US"/>
        </w:rPr>
      </w:pPr>
    </w:p>
    <w:p w14:paraId="34479B4B" w14:textId="7B281AD1" w:rsidR="00CE076B" w:rsidRPr="008A6173" w:rsidRDefault="00302AAE" w:rsidP="008A6173">
      <w:pPr>
        <w:jc w:val="center"/>
        <w:rPr>
          <w:b/>
          <w:sz w:val="28"/>
          <w:szCs w:val="28"/>
          <w:lang w:val="en-US"/>
        </w:rPr>
      </w:pPr>
      <w:r w:rsidRPr="001763F7">
        <w:rPr>
          <w:b/>
          <w:sz w:val="28"/>
          <w:szCs w:val="28"/>
          <w:lang w:val="en-US"/>
        </w:rPr>
        <w:t>April</w:t>
      </w:r>
      <w:r w:rsidR="00CE076B" w:rsidRPr="001763F7">
        <w:rPr>
          <w:b/>
          <w:sz w:val="28"/>
          <w:szCs w:val="28"/>
          <w:lang w:val="en-US"/>
        </w:rPr>
        <w:t>, 2026</w:t>
      </w:r>
    </w:p>
    <w:sdt>
      <w:sdtPr>
        <w:rPr>
          <w:rFonts w:asciiTheme="minorHAnsi" w:eastAsiaTheme="minorHAnsi" w:hAnsiTheme="minorHAnsi" w:cstheme="minorBidi"/>
          <w:color w:val="auto"/>
          <w:kern w:val="2"/>
          <w:sz w:val="22"/>
          <w:szCs w:val="22"/>
          <w:lang w:val="en-GB"/>
          <w14:ligatures w14:val="standardContextual"/>
        </w:rPr>
        <w:id w:val="644785936"/>
        <w:docPartObj>
          <w:docPartGallery w:val="Table of Contents"/>
          <w:docPartUnique/>
        </w:docPartObj>
      </w:sdtPr>
      <w:sdtEndPr>
        <w:rPr>
          <w:b/>
          <w:bCs/>
          <w:noProof/>
        </w:rPr>
      </w:sdtEndPr>
      <w:sdtContent>
        <w:p w14:paraId="7AD31E53" w14:textId="652DCE89" w:rsidR="00AC0CD2" w:rsidRPr="008A6173" w:rsidRDefault="00AC0CD2">
          <w:pPr>
            <w:pStyle w:val="TOCHeading"/>
            <w:rPr>
              <w:rFonts w:ascii="Times New Roman" w:hAnsi="Times New Roman" w:cs="Times New Roman"/>
              <w:b/>
              <w:bCs/>
              <w:sz w:val="24"/>
              <w:szCs w:val="24"/>
            </w:rPr>
          </w:pPr>
          <w:r w:rsidRPr="008A6173">
            <w:rPr>
              <w:rFonts w:ascii="Times New Roman" w:hAnsi="Times New Roman" w:cs="Times New Roman"/>
              <w:b/>
              <w:bCs/>
              <w:sz w:val="24"/>
              <w:szCs w:val="24"/>
            </w:rPr>
            <w:t>Table of contents</w:t>
          </w:r>
        </w:p>
        <w:p w14:paraId="60E1F462" w14:textId="77777777" w:rsidR="00AC0CD2" w:rsidRPr="008A6173" w:rsidRDefault="00AC0CD2" w:rsidP="00AC0CD2">
          <w:pPr>
            <w:rPr>
              <w:rFonts w:ascii="Times New Roman" w:hAnsi="Times New Roman" w:cs="Times New Roman"/>
              <w:b/>
              <w:bCs/>
              <w:sz w:val="24"/>
              <w:szCs w:val="24"/>
              <w:lang w:val="en-US"/>
            </w:rPr>
          </w:pPr>
        </w:p>
        <w:p w14:paraId="049F3AD8" w14:textId="3B023424" w:rsidR="006C26BE" w:rsidRPr="00050A58" w:rsidRDefault="00AC0CD2">
          <w:pPr>
            <w:pStyle w:val="TOC1"/>
            <w:tabs>
              <w:tab w:val="right" w:leader="dot" w:pos="9016"/>
            </w:tabs>
            <w:rPr>
              <w:rFonts w:ascii="Times New Roman" w:eastAsiaTheme="minorEastAsia" w:hAnsi="Times New Roman" w:cs="Times New Roman"/>
              <w:b/>
              <w:bCs/>
              <w:i/>
              <w:iCs/>
              <w:noProof/>
              <w:lang w:eastAsia="en-GB"/>
            </w:rPr>
          </w:pPr>
          <w:r w:rsidRPr="007F72D1">
            <w:rPr>
              <w:rFonts w:ascii="Times New Roman" w:hAnsi="Times New Roman" w:cs="Times New Roman"/>
              <w:b/>
              <w:bCs/>
            </w:rPr>
            <w:fldChar w:fldCharType="begin"/>
          </w:r>
          <w:r w:rsidRPr="007F72D1">
            <w:rPr>
              <w:rFonts w:ascii="Times New Roman" w:hAnsi="Times New Roman" w:cs="Times New Roman"/>
              <w:b/>
              <w:bCs/>
            </w:rPr>
            <w:instrText xml:space="preserve"> TOC \o "1-3" \h \z \u </w:instrText>
          </w:r>
          <w:r w:rsidRPr="007F72D1">
            <w:rPr>
              <w:rFonts w:ascii="Times New Roman" w:hAnsi="Times New Roman" w:cs="Times New Roman"/>
              <w:b/>
              <w:bCs/>
            </w:rPr>
            <w:fldChar w:fldCharType="separate"/>
          </w:r>
          <w:hyperlink w:anchor="_Toc227852729" w:history="1">
            <w:r w:rsidR="006C26BE" w:rsidRPr="00050A58">
              <w:rPr>
                <w:rStyle w:val="Hyperlink"/>
                <w:rFonts w:ascii="Times New Roman" w:hAnsi="Times New Roman" w:cs="Times New Roman"/>
                <w:b/>
                <w:bCs/>
                <w:i/>
                <w:iCs/>
                <w:noProof/>
                <w:lang w:val="en-US"/>
              </w:rPr>
              <w:t>List of abbreviations</w:t>
            </w:r>
            <w:r w:rsidR="006C26BE" w:rsidRPr="00050A58">
              <w:rPr>
                <w:rFonts w:ascii="Times New Roman" w:hAnsi="Times New Roman" w:cs="Times New Roman"/>
                <w:b/>
                <w:bCs/>
                <w:i/>
                <w:iCs/>
                <w:noProof/>
                <w:webHidden/>
              </w:rPr>
              <w:tab/>
            </w:r>
            <w:r w:rsidR="006C26BE" w:rsidRPr="00050A58">
              <w:rPr>
                <w:rFonts w:ascii="Times New Roman" w:hAnsi="Times New Roman" w:cs="Times New Roman"/>
                <w:b/>
                <w:bCs/>
                <w:i/>
                <w:iCs/>
                <w:noProof/>
                <w:webHidden/>
              </w:rPr>
              <w:fldChar w:fldCharType="begin"/>
            </w:r>
            <w:r w:rsidR="006C26BE" w:rsidRPr="00050A58">
              <w:rPr>
                <w:rFonts w:ascii="Times New Roman" w:hAnsi="Times New Roman" w:cs="Times New Roman"/>
                <w:b/>
                <w:bCs/>
                <w:i/>
                <w:iCs/>
                <w:noProof/>
                <w:webHidden/>
              </w:rPr>
              <w:instrText xml:space="preserve"> PAGEREF _Toc227852729 \h </w:instrText>
            </w:r>
            <w:r w:rsidR="006C26BE" w:rsidRPr="00050A58">
              <w:rPr>
                <w:rFonts w:ascii="Times New Roman" w:hAnsi="Times New Roman" w:cs="Times New Roman"/>
                <w:b/>
                <w:bCs/>
                <w:i/>
                <w:iCs/>
                <w:noProof/>
                <w:webHidden/>
              </w:rPr>
            </w:r>
            <w:r w:rsidR="006C26BE" w:rsidRPr="00050A58">
              <w:rPr>
                <w:rFonts w:ascii="Times New Roman" w:hAnsi="Times New Roman" w:cs="Times New Roman"/>
                <w:b/>
                <w:bCs/>
                <w:i/>
                <w:iCs/>
                <w:noProof/>
                <w:webHidden/>
              </w:rPr>
              <w:fldChar w:fldCharType="separate"/>
            </w:r>
            <w:r w:rsidR="006C26BE" w:rsidRPr="00050A58">
              <w:rPr>
                <w:rFonts w:ascii="Times New Roman" w:hAnsi="Times New Roman" w:cs="Times New Roman"/>
                <w:b/>
                <w:bCs/>
                <w:i/>
                <w:iCs/>
                <w:noProof/>
                <w:webHidden/>
              </w:rPr>
              <w:t>3</w:t>
            </w:r>
            <w:r w:rsidR="006C26BE" w:rsidRPr="00050A58">
              <w:rPr>
                <w:rFonts w:ascii="Times New Roman" w:hAnsi="Times New Roman" w:cs="Times New Roman"/>
                <w:b/>
                <w:bCs/>
                <w:i/>
                <w:iCs/>
                <w:noProof/>
                <w:webHidden/>
              </w:rPr>
              <w:fldChar w:fldCharType="end"/>
            </w:r>
          </w:hyperlink>
        </w:p>
        <w:p w14:paraId="6BA132B4" w14:textId="603E0468" w:rsidR="006C26BE" w:rsidRPr="00050A58" w:rsidRDefault="007F72D1">
          <w:pPr>
            <w:pStyle w:val="TOC1"/>
            <w:tabs>
              <w:tab w:val="right" w:leader="dot" w:pos="9016"/>
            </w:tabs>
            <w:rPr>
              <w:rFonts w:ascii="Times New Roman" w:eastAsiaTheme="minorEastAsia" w:hAnsi="Times New Roman" w:cs="Times New Roman"/>
              <w:b/>
              <w:bCs/>
              <w:i/>
              <w:iCs/>
              <w:noProof/>
              <w:lang w:eastAsia="en-GB"/>
            </w:rPr>
          </w:pPr>
          <w:r w:rsidRPr="00050A58">
            <w:rPr>
              <w:rFonts w:ascii="Times New Roman" w:hAnsi="Times New Roman" w:cs="Times New Roman"/>
              <w:b/>
              <w:bCs/>
              <w:i/>
              <w:iCs/>
            </w:rPr>
            <w:t xml:space="preserve">1. </w:t>
          </w:r>
          <w:hyperlink w:anchor="_Toc227852730" w:history="1">
            <w:r w:rsidR="006C26BE" w:rsidRPr="00050A58">
              <w:rPr>
                <w:rStyle w:val="Hyperlink"/>
                <w:rFonts w:ascii="Times New Roman" w:hAnsi="Times New Roman" w:cs="Times New Roman"/>
                <w:b/>
                <w:bCs/>
                <w:i/>
                <w:iCs/>
                <w:noProof/>
                <w:lang w:val="en-US"/>
              </w:rPr>
              <w:t>Introduction</w:t>
            </w:r>
            <w:r w:rsidR="006C26BE" w:rsidRPr="00050A58">
              <w:rPr>
                <w:rFonts w:ascii="Times New Roman" w:hAnsi="Times New Roman" w:cs="Times New Roman"/>
                <w:b/>
                <w:bCs/>
                <w:i/>
                <w:iCs/>
                <w:noProof/>
                <w:webHidden/>
              </w:rPr>
              <w:tab/>
            </w:r>
            <w:r w:rsidR="006C26BE" w:rsidRPr="00050A58">
              <w:rPr>
                <w:rFonts w:ascii="Times New Roman" w:hAnsi="Times New Roman" w:cs="Times New Roman"/>
                <w:b/>
                <w:bCs/>
                <w:i/>
                <w:iCs/>
                <w:noProof/>
                <w:webHidden/>
              </w:rPr>
              <w:fldChar w:fldCharType="begin"/>
            </w:r>
            <w:r w:rsidR="006C26BE" w:rsidRPr="00050A58">
              <w:rPr>
                <w:rFonts w:ascii="Times New Roman" w:hAnsi="Times New Roman" w:cs="Times New Roman"/>
                <w:b/>
                <w:bCs/>
                <w:i/>
                <w:iCs/>
                <w:noProof/>
                <w:webHidden/>
              </w:rPr>
              <w:instrText xml:space="preserve"> PAGEREF _Toc227852730 \h </w:instrText>
            </w:r>
            <w:r w:rsidR="006C26BE" w:rsidRPr="00050A58">
              <w:rPr>
                <w:rFonts w:ascii="Times New Roman" w:hAnsi="Times New Roman" w:cs="Times New Roman"/>
                <w:b/>
                <w:bCs/>
                <w:i/>
                <w:iCs/>
                <w:noProof/>
                <w:webHidden/>
              </w:rPr>
            </w:r>
            <w:r w:rsidR="006C26BE" w:rsidRPr="00050A58">
              <w:rPr>
                <w:rFonts w:ascii="Times New Roman" w:hAnsi="Times New Roman" w:cs="Times New Roman"/>
                <w:b/>
                <w:bCs/>
                <w:i/>
                <w:iCs/>
                <w:noProof/>
                <w:webHidden/>
              </w:rPr>
              <w:fldChar w:fldCharType="separate"/>
            </w:r>
            <w:r w:rsidR="006C26BE" w:rsidRPr="00050A58">
              <w:rPr>
                <w:rFonts w:ascii="Times New Roman" w:hAnsi="Times New Roman" w:cs="Times New Roman"/>
                <w:b/>
                <w:bCs/>
                <w:i/>
                <w:iCs/>
                <w:noProof/>
                <w:webHidden/>
              </w:rPr>
              <w:t>4</w:t>
            </w:r>
            <w:r w:rsidR="006C26BE" w:rsidRPr="00050A58">
              <w:rPr>
                <w:rFonts w:ascii="Times New Roman" w:hAnsi="Times New Roman" w:cs="Times New Roman"/>
                <w:b/>
                <w:bCs/>
                <w:i/>
                <w:iCs/>
                <w:noProof/>
                <w:webHidden/>
              </w:rPr>
              <w:fldChar w:fldCharType="end"/>
            </w:r>
          </w:hyperlink>
        </w:p>
        <w:p w14:paraId="2223131C" w14:textId="513AC0C0" w:rsidR="006C26BE" w:rsidRPr="00050A58" w:rsidRDefault="007F72D1">
          <w:pPr>
            <w:pStyle w:val="TOC1"/>
            <w:tabs>
              <w:tab w:val="right" w:leader="dot" w:pos="9016"/>
            </w:tabs>
            <w:rPr>
              <w:rFonts w:ascii="Times New Roman" w:hAnsi="Times New Roman" w:cs="Times New Roman"/>
              <w:b/>
              <w:bCs/>
              <w:i/>
              <w:iCs/>
              <w:noProof/>
            </w:rPr>
          </w:pPr>
          <w:r w:rsidRPr="00050A58">
            <w:rPr>
              <w:rFonts w:ascii="Times New Roman" w:hAnsi="Times New Roman" w:cs="Times New Roman"/>
              <w:b/>
              <w:bCs/>
              <w:i/>
              <w:iCs/>
            </w:rPr>
            <w:t xml:space="preserve">2. </w:t>
          </w:r>
          <w:hyperlink w:anchor="_Toc227852731" w:history="1">
            <w:r w:rsidR="006C26BE" w:rsidRPr="00050A58">
              <w:rPr>
                <w:rStyle w:val="Hyperlink"/>
                <w:rFonts w:ascii="Times New Roman" w:hAnsi="Times New Roman" w:cs="Times New Roman"/>
                <w:b/>
                <w:bCs/>
                <w:i/>
                <w:iCs/>
                <w:noProof/>
                <w:lang w:val="en-US"/>
              </w:rPr>
              <w:t>Executive summary</w:t>
            </w:r>
            <w:r w:rsidR="006C26BE" w:rsidRPr="00050A58">
              <w:rPr>
                <w:rFonts w:ascii="Times New Roman" w:hAnsi="Times New Roman" w:cs="Times New Roman"/>
                <w:b/>
                <w:bCs/>
                <w:i/>
                <w:iCs/>
                <w:noProof/>
                <w:webHidden/>
              </w:rPr>
              <w:tab/>
            </w:r>
            <w:r w:rsidR="006C26BE" w:rsidRPr="00050A58">
              <w:rPr>
                <w:rFonts w:ascii="Times New Roman" w:hAnsi="Times New Roman" w:cs="Times New Roman"/>
                <w:b/>
                <w:bCs/>
                <w:i/>
                <w:iCs/>
                <w:noProof/>
                <w:webHidden/>
              </w:rPr>
              <w:fldChar w:fldCharType="begin"/>
            </w:r>
            <w:r w:rsidR="006C26BE" w:rsidRPr="00050A58">
              <w:rPr>
                <w:rFonts w:ascii="Times New Roman" w:hAnsi="Times New Roman" w:cs="Times New Roman"/>
                <w:b/>
                <w:bCs/>
                <w:i/>
                <w:iCs/>
                <w:noProof/>
                <w:webHidden/>
              </w:rPr>
              <w:instrText xml:space="preserve"> PAGEREF _Toc227852731 \h </w:instrText>
            </w:r>
            <w:r w:rsidR="006C26BE" w:rsidRPr="00050A58">
              <w:rPr>
                <w:rFonts w:ascii="Times New Roman" w:hAnsi="Times New Roman" w:cs="Times New Roman"/>
                <w:b/>
                <w:bCs/>
                <w:i/>
                <w:iCs/>
                <w:noProof/>
                <w:webHidden/>
              </w:rPr>
            </w:r>
            <w:r w:rsidR="006C26BE" w:rsidRPr="00050A58">
              <w:rPr>
                <w:rFonts w:ascii="Times New Roman" w:hAnsi="Times New Roman" w:cs="Times New Roman"/>
                <w:b/>
                <w:bCs/>
                <w:i/>
                <w:iCs/>
                <w:noProof/>
                <w:webHidden/>
              </w:rPr>
              <w:fldChar w:fldCharType="separate"/>
            </w:r>
            <w:r w:rsidR="006C26BE" w:rsidRPr="00050A58">
              <w:rPr>
                <w:rFonts w:ascii="Times New Roman" w:hAnsi="Times New Roman" w:cs="Times New Roman"/>
                <w:b/>
                <w:bCs/>
                <w:i/>
                <w:iCs/>
                <w:noProof/>
                <w:webHidden/>
              </w:rPr>
              <w:t>5</w:t>
            </w:r>
            <w:r w:rsidR="006C26BE" w:rsidRPr="00050A58">
              <w:rPr>
                <w:rFonts w:ascii="Times New Roman" w:hAnsi="Times New Roman" w:cs="Times New Roman"/>
                <w:b/>
                <w:bCs/>
                <w:i/>
                <w:iCs/>
                <w:noProof/>
                <w:webHidden/>
              </w:rPr>
              <w:fldChar w:fldCharType="end"/>
            </w:r>
          </w:hyperlink>
        </w:p>
        <w:p w14:paraId="36A0EC6B" w14:textId="1060E92D" w:rsidR="006C26BE" w:rsidRPr="00050A58" w:rsidRDefault="00640871">
          <w:pPr>
            <w:pStyle w:val="TOC1"/>
            <w:tabs>
              <w:tab w:val="right" w:leader="dot" w:pos="9016"/>
            </w:tabs>
            <w:rPr>
              <w:rFonts w:ascii="Times New Roman" w:hAnsi="Times New Roman" w:cs="Times New Roman"/>
              <w:b/>
              <w:bCs/>
              <w:i/>
              <w:iCs/>
              <w:noProof/>
            </w:rPr>
          </w:pPr>
          <w:r>
            <w:rPr>
              <w:rFonts w:ascii="Times New Roman" w:hAnsi="Times New Roman" w:cs="Times New Roman"/>
              <w:b/>
              <w:bCs/>
              <w:i/>
              <w:iCs/>
            </w:rPr>
            <w:t>3</w:t>
          </w:r>
          <w:r w:rsidR="007F72D1" w:rsidRPr="00050A58">
            <w:rPr>
              <w:rFonts w:ascii="Times New Roman" w:hAnsi="Times New Roman" w:cs="Times New Roman"/>
              <w:b/>
              <w:bCs/>
              <w:i/>
              <w:iCs/>
            </w:rPr>
            <w:t xml:space="preserve">. </w:t>
          </w:r>
          <w:hyperlink w:anchor="_Toc227852732" w:history="1">
            <w:r w:rsidR="006C26BE" w:rsidRPr="00050A58">
              <w:rPr>
                <w:rStyle w:val="Hyperlink"/>
                <w:rFonts w:ascii="Times New Roman" w:hAnsi="Times New Roman" w:cs="Times New Roman"/>
                <w:b/>
                <w:bCs/>
                <w:i/>
                <w:iCs/>
                <w:noProof/>
                <w:lang w:val="en-US"/>
              </w:rPr>
              <w:t>G</w:t>
            </w:r>
            <w:r w:rsidR="007F72D1" w:rsidRPr="00050A58">
              <w:rPr>
                <w:rStyle w:val="Hyperlink"/>
                <w:rFonts w:ascii="Times New Roman" w:hAnsi="Times New Roman" w:cs="Times New Roman"/>
                <w:b/>
                <w:bCs/>
                <w:i/>
                <w:iCs/>
                <w:noProof/>
                <w:lang w:val="en-US"/>
              </w:rPr>
              <w:t>eneral</w:t>
            </w:r>
            <w:r w:rsidR="006C26BE" w:rsidRPr="00050A58">
              <w:rPr>
                <w:rStyle w:val="Hyperlink"/>
                <w:rFonts w:ascii="Times New Roman" w:hAnsi="Times New Roman" w:cs="Times New Roman"/>
                <w:b/>
                <w:bCs/>
                <w:i/>
                <w:iCs/>
                <w:noProof/>
                <w:lang w:val="en-US"/>
              </w:rPr>
              <w:t xml:space="preserve"> P</w:t>
            </w:r>
            <w:r w:rsidR="007F72D1" w:rsidRPr="00050A58">
              <w:rPr>
                <w:rStyle w:val="Hyperlink"/>
                <w:rFonts w:ascii="Times New Roman" w:hAnsi="Times New Roman" w:cs="Times New Roman"/>
                <w:b/>
                <w:bCs/>
                <w:i/>
                <w:iCs/>
                <w:noProof/>
                <w:lang w:val="en-US"/>
              </w:rPr>
              <w:t>rogress</w:t>
            </w:r>
            <w:r w:rsidR="006C26BE" w:rsidRPr="00050A58">
              <w:rPr>
                <w:rFonts w:ascii="Times New Roman" w:hAnsi="Times New Roman" w:cs="Times New Roman"/>
                <w:b/>
                <w:bCs/>
                <w:i/>
                <w:iCs/>
                <w:noProof/>
                <w:webHidden/>
              </w:rPr>
              <w:tab/>
            </w:r>
            <w:r w:rsidR="007F72D1" w:rsidRPr="00050A58">
              <w:rPr>
                <w:rFonts w:ascii="Times New Roman" w:hAnsi="Times New Roman" w:cs="Times New Roman"/>
                <w:b/>
                <w:bCs/>
                <w:i/>
                <w:iCs/>
                <w:noProof/>
                <w:webHidden/>
              </w:rPr>
              <w:t>8</w:t>
            </w:r>
          </w:hyperlink>
        </w:p>
        <w:p w14:paraId="274BB2E1" w14:textId="5E4FF4A9" w:rsidR="007F72D1" w:rsidRPr="007F72D1" w:rsidRDefault="007F72D1" w:rsidP="00CD2BC2">
          <w:pPr>
            <w:ind w:left="720"/>
            <w:rPr>
              <w:rFonts w:ascii="Times New Roman" w:hAnsi="Times New Roman" w:cs="Times New Roman"/>
              <w:b/>
              <w:bCs/>
            </w:rPr>
          </w:pPr>
          <w:r w:rsidRPr="007F72D1">
            <w:rPr>
              <w:rFonts w:ascii="Times New Roman" w:hAnsi="Times New Roman" w:cs="Times New Roman"/>
              <w:b/>
              <w:bCs/>
            </w:rPr>
            <w:t>Strategic Objective 1: Results-orientes policy planning and</w:t>
          </w:r>
          <w:r>
            <w:rPr>
              <w:rFonts w:ascii="Times New Roman" w:hAnsi="Times New Roman" w:cs="Times New Roman"/>
              <w:b/>
              <w:bCs/>
            </w:rPr>
            <w:t xml:space="preserve"> </w:t>
          </w:r>
          <w:r w:rsidRPr="007F72D1">
            <w:rPr>
              <w:rFonts w:ascii="Times New Roman" w:hAnsi="Times New Roman" w:cs="Times New Roman"/>
              <w:b/>
              <w:bCs/>
            </w:rPr>
            <w:t>coordination…………………………………</w:t>
          </w:r>
          <w:r w:rsidR="00CD2BC2">
            <w:rPr>
              <w:rFonts w:ascii="Times New Roman" w:hAnsi="Times New Roman" w:cs="Times New Roman"/>
              <w:b/>
              <w:bCs/>
            </w:rPr>
            <w:t>…………………………………………..</w:t>
          </w:r>
          <w:r w:rsidRPr="007F72D1">
            <w:rPr>
              <w:rFonts w:ascii="Times New Roman" w:hAnsi="Times New Roman" w:cs="Times New Roman"/>
              <w:b/>
              <w:bCs/>
            </w:rPr>
            <w:t>….10</w:t>
          </w:r>
        </w:p>
        <w:p w14:paraId="1AA8BC21" w14:textId="0CC43B97" w:rsidR="007F72D1" w:rsidRPr="007F72D1" w:rsidRDefault="007F72D1" w:rsidP="00CD2BC2">
          <w:pPr>
            <w:ind w:left="720"/>
            <w:rPr>
              <w:rFonts w:ascii="Times New Roman" w:hAnsi="Times New Roman" w:cs="Times New Roman"/>
              <w:b/>
              <w:bCs/>
            </w:rPr>
          </w:pPr>
          <w:r w:rsidRPr="007F72D1">
            <w:rPr>
              <w:rFonts w:ascii="Times New Roman" w:hAnsi="Times New Roman" w:cs="Times New Roman"/>
              <w:b/>
              <w:bCs/>
            </w:rPr>
            <w:t>Strategic Objective 2: Advancement of public administration-oriented services………</w:t>
          </w:r>
          <w:r w:rsidR="00CD2BC2">
            <w:rPr>
              <w:rFonts w:ascii="Times New Roman" w:hAnsi="Times New Roman" w:cs="Times New Roman"/>
              <w:b/>
              <w:bCs/>
            </w:rPr>
            <w:t>……………………………………………………………</w:t>
          </w:r>
          <w:r w:rsidRPr="007F72D1">
            <w:rPr>
              <w:rFonts w:ascii="Times New Roman" w:hAnsi="Times New Roman" w:cs="Times New Roman"/>
              <w:b/>
              <w:bCs/>
            </w:rPr>
            <w:t>…………………10</w:t>
          </w:r>
        </w:p>
        <w:p w14:paraId="5E11DDF5" w14:textId="4DB0C695" w:rsidR="007F72D1" w:rsidRPr="007F72D1" w:rsidRDefault="007F72D1" w:rsidP="00CD2BC2">
          <w:pPr>
            <w:ind w:left="720"/>
            <w:rPr>
              <w:rFonts w:ascii="Times New Roman" w:hAnsi="Times New Roman" w:cs="Times New Roman"/>
              <w:b/>
              <w:bCs/>
            </w:rPr>
          </w:pPr>
          <w:r w:rsidRPr="007F72D1">
            <w:rPr>
              <w:rFonts w:ascii="Times New Roman" w:hAnsi="Times New Roman" w:cs="Times New Roman"/>
              <w:b/>
              <w:bCs/>
            </w:rPr>
            <w:t>Strategic Objective 3: Professional public service and effective human resources management…………………………………………………………………………………11</w:t>
          </w:r>
        </w:p>
        <w:p w14:paraId="12B47B44" w14:textId="310F1B62" w:rsidR="007F72D1" w:rsidRPr="007F72D1" w:rsidRDefault="007F72D1" w:rsidP="00CD2BC2">
          <w:pPr>
            <w:ind w:left="720"/>
            <w:rPr>
              <w:rFonts w:ascii="Times New Roman" w:hAnsi="Times New Roman" w:cs="Times New Roman"/>
              <w:b/>
              <w:bCs/>
            </w:rPr>
          </w:pPr>
          <w:r w:rsidRPr="007F72D1">
            <w:rPr>
              <w:rFonts w:ascii="Times New Roman" w:hAnsi="Times New Roman" w:cs="Times New Roman"/>
              <w:b/>
              <w:bCs/>
            </w:rPr>
            <w:t>Strategic Objective 4: Increasing the level of accountability and transparency in public administration…………………………………………………………………</w:t>
          </w:r>
          <w:r w:rsidR="00CD2BC2">
            <w:rPr>
              <w:rFonts w:ascii="Times New Roman" w:hAnsi="Times New Roman" w:cs="Times New Roman"/>
              <w:b/>
              <w:bCs/>
            </w:rPr>
            <w:t>…..</w:t>
          </w:r>
          <w:r w:rsidRPr="007F72D1">
            <w:rPr>
              <w:rFonts w:ascii="Times New Roman" w:hAnsi="Times New Roman" w:cs="Times New Roman"/>
              <w:b/>
              <w:bCs/>
            </w:rPr>
            <w:t>……….11</w:t>
          </w:r>
        </w:p>
        <w:p w14:paraId="569A9724" w14:textId="12A5B3C2" w:rsidR="006C26BE" w:rsidRPr="00050A58" w:rsidRDefault="00640871">
          <w:pPr>
            <w:pStyle w:val="TOC1"/>
            <w:tabs>
              <w:tab w:val="right" w:leader="dot" w:pos="9016"/>
            </w:tabs>
            <w:rPr>
              <w:rFonts w:ascii="Times New Roman" w:eastAsiaTheme="minorEastAsia" w:hAnsi="Times New Roman" w:cs="Times New Roman"/>
              <w:b/>
              <w:bCs/>
              <w:i/>
              <w:iCs/>
              <w:noProof/>
              <w:lang w:eastAsia="en-GB"/>
            </w:rPr>
          </w:pPr>
          <w:r>
            <w:rPr>
              <w:rFonts w:ascii="Times New Roman" w:hAnsi="Times New Roman" w:cs="Times New Roman"/>
              <w:b/>
              <w:bCs/>
              <w:i/>
              <w:iCs/>
            </w:rPr>
            <w:t>4</w:t>
          </w:r>
          <w:r w:rsidR="007F72D1" w:rsidRPr="00050A58">
            <w:rPr>
              <w:rFonts w:ascii="Times New Roman" w:hAnsi="Times New Roman" w:cs="Times New Roman"/>
              <w:b/>
              <w:bCs/>
              <w:i/>
              <w:iCs/>
            </w:rPr>
            <w:t xml:space="preserve">. </w:t>
          </w:r>
          <w:hyperlink w:anchor="_Toc227852733" w:history="1">
            <w:r w:rsidR="006C26BE" w:rsidRPr="00050A58">
              <w:rPr>
                <w:rStyle w:val="Hyperlink"/>
                <w:rFonts w:ascii="Times New Roman" w:hAnsi="Times New Roman" w:cs="Times New Roman"/>
                <w:b/>
                <w:bCs/>
                <w:i/>
                <w:iCs/>
                <w:noProof/>
                <w:lang w:val="en-US"/>
              </w:rPr>
              <w:t>P</w:t>
            </w:r>
            <w:r w:rsidR="007F72D1" w:rsidRPr="00050A58">
              <w:rPr>
                <w:rStyle w:val="Hyperlink"/>
                <w:rFonts w:ascii="Times New Roman" w:hAnsi="Times New Roman" w:cs="Times New Roman"/>
                <w:b/>
                <w:bCs/>
                <w:i/>
                <w:iCs/>
                <w:noProof/>
                <w:lang w:val="en-US"/>
              </w:rPr>
              <w:t>rogress towards Indicators</w:t>
            </w:r>
            <w:r w:rsidR="006C26BE" w:rsidRPr="00050A58">
              <w:rPr>
                <w:rFonts w:ascii="Times New Roman" w:hAnsi="Times New Roman" w:cs="Times New Roman"/>
                <w:b/>
                <w:bCs/>
                <w:i/>
                <w:iCs/>
                <w:noProof/>
                <w:webHidden/>
              </w:rPr>
              <w:tab/>
            </w:r>
            <w:r w:rsidR="006C26BE" w:rsidRPr="00050A58">
              <w:rPr>
                <w:rFonts w:ascii="Times New Roman" w:hAnsi="Times New Roman" w:cs="Times New Roman"/>
                <w:b/>
                <w:bCs/>
                <w:i/>
                <w:iCs/>
                <w:noProof/>
                <w:webHidden/>
              </w:rPr>
              <w:fldChar w:fldCharType="begin"/>
            </w:r>
            <w:r w:rsidR="006C26BE" w:rsidRPr="00050A58">
              <w:rPr>
                <w:rFonts w:ascii="Times New Roman" w:hAnsi="Times New Roman" w:cs="Times New Roman"/>
                <w:b/>
                <w:bCs/>
                <w:i/>
                <w:iCs/>
                <w:noProof/>
                <w:webHidden/>
              </w:rPr>
              <w:instrText xml:space="preserve"> PAGEREF _Toc227852733 \h </w:instrText>
            </w:r>
            <w:r w:rsidR="006C26BE" w:rsidRPr="00050A58">
              <w:rPr>
                <w:rFonts w:ascii="Times New Roman" w:hAnsi="Times New Roman" w:cs="Times New Roman"/>
                <w:b/>
                <w:bCs/>
                <w:i/>
                <w:iCs/>
                <w:noProof/>
                <w:webHidden/>
              </w:rPr>
            </w:r>
            <w:r w:rsidR="006C26BE" w:rsidRPr="00050A58">
              <w:rPr>
                <w:rFonts w:ascii="Times New Roman" w:hAnsi="Times New Roman" w:cs="Times New Roman"/>
                <w:b/>
                <w:bCs/>
                <w:i/>
                <w:iCs/>
                <w:noProof/>
                <w:webHidden/>
              </w:rPr>
              <w:fldChar w:fldCharType="separate"/>
            </w:r>
            <w:r w:rsidR="006C26BE" w:rsidRPr="00050A58">
              <w:rPr>
                <w:rFonts w:ascii="Times New Roman" w:hAnsi="Times New Roman" w:cs="Times New Roman"/>
                <w:b/>
                <w:bCs/>
                <w:i/>
                <w:iCs/>
                <w:noProof/>
                <w:webHidden/>
              </w:rPr>
              <w:t>1</w:t>
            </w:r>
            <w:r w:rsidR="007F72D1" w:rsidRPr="00050A58">
              <w:rPr>
                <w:rFonts w:ascii="Times New Roman" w:hAnsi="Times New Roman" w:cs="Times New Roman"/>
                <w:b/>
                <w:bCs/>
                <w:i/>
                <w:iCs/>
                <w:noProof/>
                <w:webHidden/>
              </w:rPr>
              <w:t>2</w:t>
            </w:r>
            <w:r w:rsidR="006C26BE" w:rsidRPr="00050A58">
              <w:rPr>
                <w:rFonts w:ascii="Times New Roman" w:hAnsi="Times New Roman" w:cs="Times New Roman"/>
                <w:b/>
                <w:bCs/>
                <w:i/>
                <w:iCs/>
                <w:noProof/>
                <w:webHidden/>
              </w:rPr>
              <w:fldChar w:fldCharType="end"/>
            </w:r>
          </w:hyperlink>
        </w:p>
        <w:p w14:paraId="5E16E0AD" w14:textId="2C869880" w:rsidR="006C26BE" w:rsidRPr="00050A58" w:rsidRDefault="001A7BAE" w:rsidP="00050A58">
          <w:pPr>
            <w:pStyle w:val="TOC1"/>
            <w:tabs>
              <w:tab w:val="right" w:leader="dot" w:pos="9016"/>
            </w:tabs>
            <w:ind w:left="720"/>
            <w:rPr>
              <w:rFonts w:ascii="Times New Roman" w:eastAsiaTheme="minorEastAsia" w:hAnsi="Times New Roman" w:cs="Times New Roman"/>
              <w:b/>
              <w:bCs/>
              <w:noProof/>
              <w:lang w:eastAsia="en-GB"/>
            </w:rPr>
          </w:pPr>
          <w:hyperlink w:anchor="_Toc227852736" w:history="1">
            <w:r w:rsidR="006C26BE" w:rsidRPr="00050A58">
              <w:rPr>
                <w:rStyle w:val="Hyperlink"/>
                <w:rFonts w:ascii="Times New Roman" w:hAnsi="Times New Roman" w:cs="Times New Roman"/>
                <w:b/>
                <w:bCs/>
                <w:noProof/>
                <w:color w:val="auto"/>
                <w:lang w:val="en-US"/>
              </w:rPr>
              <w:t>GENERAL OBJECTIVE 1: RESULTS-ORIENTED POLICY PLANNING AND COORDINATION</w:t>
            </w:r>
            <w:r w:rsidR="006C26BE" w:rsidRPr="00050A58">
              <w:rPr>
                <w:rFonts w:ascii="Times New Roman" w:hAnsi="Times New Roman" w:cs="Times New Roman"/>
                <w:b/>
                <w:bCs/>
                <w:noProof/>
                <w:webHidden/>
              </w:rPr>
              <w:tab/>
            </w:r>
            <w:r w:rsidR="006C26BE" w:rsidRPr="00050A58">
              <w:rPr>
                <w:rFonts w:ascii="Times New Roman" w:hAnsi="Times New Roman" w:cs="Times New Roman"/>
                <w:b/>
                <w:bCs/>
                <w:noProof/>
                <w:webHidden/>
              </w:rPr>
              <w:fldChar w:fldCharType="begin"/>
            </w:r>
            <w:r w:rsidR="006C26BE" w:rsidRPr="00050A58">
              <w:rPr>
                <w:rFonts w:ascii="Times New Roman" w:hAnsi="Times New Roman" w:cs="Times New Roman"/>
                <w:b/>
                <w:bCs/>
                <w:noProof/>
                <w:webHidden/>
              </w:rPr>
              <w:instrText xml:space="preserve"> PAGEREF _Toc227852736 \h </w:instrText>
            </w:r>
            <w:r w:rsidR="006C26BE" w:rsidRPr="00050A58">
              <w:rPr>
                <w:rFonts w:ascii="Times New Roman" w:hAnsi="Times New Roman" w:cs="Times New Roman"/>
                <w:b/>
                <w:bCs/>
                <w:noProof/>
                <w:webHidden/>
              </w:rPr>
            </w:r>
            <w:r w:rsidR="006C26BE" w:rsidRPr="00050A58">
              <w:rPr>
                <w:rFonts w:ascii="Times New Roman" w:hAnsi="Times New Roman" w:cs="Times New Roman"/>
                <w:b/>
                <w:bCs/>
                <w:noProof/>
                <w:webHidden/>
              </w:rPr>
              <w:fldChar w:fldCharType="separate"/>
            </w:r>
            <w:r w:rsidR="006C26BE" w:rsidRPr="00050A58">
              <w:rPr>
                <w:rFonts w:ascii="Times New Roman" w:hAnsi="Times New Roman" w:cs="Times New Roman"/>
                <w:b/>
                <w:bCs/>
                <w:noProof/>
                <w:webHidden/>
              </w:rPr>
              <w:t>1</w:t>
            </w:r>
            <w:r w:rsidR="00050A58" w:rsidRPr="00050A58">
              <w:rPr>
                <w:rFonts w:ascii="Times New Roman" w:hAnsi="Times New Roman" w:cs="Times New Roman"/>
                <w:b/>
                <w:bCs/>
                <w:noProof/>
                <w:webHidden/>
              </w:rPr>
              <w:t>6</w:t>
            </w:r>
            <w:r w:rsidR="006C26BE" w:rsidRPr="00050A58">
              <w:rPr>
                <w:rFonts w:ascii="Times New Roman" w:hAnsi="Times New Roman" w:cs="Times New Roman"/>
                <w:b/>
                <w:bCs/>
                <w:noProof/>
                <w:webHidden/>
              </w:rPr>
              <w:fldChar w:fldCharType="end"/>
            </w:r>
          </w:hyperlink>
        </w:p>
        <w:p w14:paraId="2EB62317" w14:textId="0D1573F6" w:rsidR="006C26BE" w:rsidRPr="00050A58" w:rsidRDefault="001A7BAE" w:rsidP="00050A58">
          <w:pPr>
            <w:pStyle w:val="TOC1"/>
            <w:tabs>
              <w:tab w:val="right" w:leader="dot" w:pos="9016"/>
            </w:tabs>
            <w:ind w:left="720"/>
            <w:rPr>
              <w:rFonts w:ascii="Times New Roman" w:eastAsiaTheme="minorEastAsia" w:hAnsi="Times New Roman" w:cs="Times New Roman"/>
              <w:b/>
              <w:bCs/>
              <w:noProof/>
              <w:lang w:eastAsia="en-GB"/>
            </w:rPr>
          </w:pPr>
          <w:hyperlink w:anchor="_Toc227852737" w:history="1">
            <w:r w:rsidR="006C26BE" w:rsidRPr="00050A58">
              <w:rPr>
                <w:rStyle w:val="Hyperlink"/>
                <w:rFonts w:ascii="Times New Roman" w:hAnsi="Times New Roman" w:cs="Times New Roman"/>
                <w:b/>
                <w:bCs/>
                <w:noProof/>
                <w:color w:val="auto"/>
                <w:lang w:val="en-US"/>
              </w:rPr>
              <w:t>GENERAL OBJECTIVE 2: ADVANCEMENT OF CITIZEN-ORIENTED SERVICES</w:t>
            </w:r>
            <w:r w:rsidR="006C26BE" w:rsidRPr="00050A58">
              <w:rPr>
                <w:rFonts w:ascii="Times New Roman" w:hAnsi="Times New Roman" w:cs="Times New Roman"/>
                <w:b/>
                <w:bCs/>
                <w:noProof/>
                <w:webHidden/>
              </w:rPr>
              <w:tab/>
            </w:r>
            <w:r w:rsidR="006C26BE" w:rsidRPr="00050A58">
              <w:rPr>
                <w:rFonts w:ascii="Times New Roman" w:hAnsi="Times New Roman" w:cs="Times New Roman"/>
                <w:b/>
                <w:bCs/>
                <w:noProof/>
                <w:webHidden/>
              </w:rPr>
              <w:fldChar w:fldCharType="begin"/>
            </w:r>
            <w:r w:rsidR="006C26BE" w:rsidRPr="00050A58">
              <w:rPr>
                <w:rFonts w:ascii="Times New Roman" w:hAnsi="Times New Roman" w:cs="Times New Roman"/>
                <w:b/>
                <w:bCs/>
                <w:noProof/>
                <w:webHidden/>
              </w:rPr>
              <w:instrText xml:space="preserve"> PAGEREF _Toc227852737 \h </w:instrText>
            </w:r>
            <w:r w:rsidR="006C26BE" w:rsidRPr="00050A58">
              <w:rPr>
                <w:rFonts w:ascii="Times New Roman" w:hAnsi="Times New Roman" w:cs="Times New Roman"/>
                <w:b/>
                <w:bCs/>
                <w:noProof/>
                <w:webHidden/>
              </w:rPr>
            </w:r>
            <w:r w:rsidR="006C26BE" w:rsidRPr="00050A58">
              <w:rPr>
                <w:rFonts w:ascii="Times New Roman" w:hAnsi="Times New Roman" w:cs="Times New Roman"/>
                <w:b/>
                <w:bCs/>
                <w:noProof/>
                <w:webHidden/>
              </w:rPr>
              <w:fldChar w:fldCharType="separate"/>
            </w:r>
            <w:r w:rsidR="006C26BE" w:rsidRPr="00050A58">
              <w:rPr>
                <w:rFonts w:ascii="Times New Roman" w:hAnsi="Times New Roman" w:cs="Times New Roman"/>
                <w:b/>
                <w:bCs/>
                <w:noProof/>
                <w:webHidden/>
              </w:rPr>
              <w:t>19</w:t>
            </w:r>
            <w:r w:rsidR="006C26BE" w:rsidRPr="00050A58">
              <w:rPr>
                <w:rFonts w:ascii="Times New Roman" w:hAnsi="Times New Roman" w:cs="Times New Roman"/>
                <w:b/>
                <w:bCs/>
                <w:noProof/>
                <w:webHidden/>
              </w:rPr>
              <w:fldChar w:fldCharType="end"/>
            </w:r>
          </w:hyperlink>
        </w:p>
        <w:p w14:paraId="1C6D05D2" w14:textId="6DD2F4D3" w:rsidR="006C26BE" w:rsidRPr="00050A58" w:rsidRDefault="001A7BAE" w:rsidP="00050A58">
          <w:pPr>
            <w:pStyle w:val="TOC1"/>
            <w:tabs>
              <w:tab w:val="right" w:leader="dot" w:pos="9016"/>
            </w:tabs>
            <w:ind w:left="720"/>
            <w:rPr>
              <w:rFonts w:ascii="Times New Roman" w:eastAsiaTheme="minorEastAsia" w:hAnsi="Times New Roman" w:cs="Times New Roman"/>
              <w:b/>
              <w:bCs/>
              <w:noProof/>
              <w:lang w:eastAsia="en-GB"/>
            </w:rPr>
          </w:pPr>
          <w:hyperlink w:anchor="_Toc227852738" w:history="1">
            <w:r w:rsidR="006C26BE" w:rsidRPr="00050A58">
              <w:rPr>
                <w:rStyle w:val="Hyperlink"/>
                <w:rFonts w:ascii="Times New Roman" w:hAnsi="Times New Roman" w:cs="Times New Roman"/>
                <w:b/>
                <w:bCs/>
                <w:noProof/>
                <w:color w:val="auto"/>
                <w:lang w:val="en-US"/>
              </w:rPr>
              <w:t>GENERAL OBJECTIVE 3: PROFESSIONAL PUBLIC SERVICE AND EFFECTIVE HUMAN RESOURCE MANAGEMENT</w:t>
            </w:r>
            <w:r w:rsidR="006C26BE" w:rsidRPr="00050A58">
              <w:rPr>
                <w:rFonts w:ascii="Times New Roman" w:hAnsi="Times New Roman" w:cs="Times New Roman"/>
                <w:b/>
                <w:bCs/>
                <w:noProof/>
                <w:webHidden/>
              </w:rPr>
              <w:tab/>
            </w:r>
            <w:r w:rsidR="006C26BE" w:rsidRPr="00050A58">
              <w:rPr>
                <w:rFonts w:ascii="Times New Roman" w:hAnsi="Times New Roman" w:cs="Times New Roman"/>
                <w:b/>
                <w:bCs/>
                <w:noProof/>
                <w:webHidden/>
              </w:rPr>
              <w:fldChar w:fldCharType="begin"/>
            </w:r>
            <w:r w:rsidR="006C26BE" w:rsidRPr="00050A58">
              <w:rPr>
                <w:rFonts w:ascii="Times New Roman" w:hAnsi="Times New Roman" w:cs="Times New Roman"/>
                <w:b/>
                <w:bCs/>
                <w:noProof/>
                <w:webHidden/>
              </w:rPr>
              <w:instrText xml:space="preserve"> PAGEREF _Toc227852738 \h </w:instrText>
            </w:r>
            <w:r w:rsidR="006C26BE" w:rsidRPr="00050A58">
              <w:rPr>
                <w:rFonts w:ascii="Times New Roman" w:hAnsi="Times New Roman" w:cs="Times New Roman"/>
                <w:b/>
                <w:bCs/>
                <w:noProof/>
                <w:webHidden/>
              </w:rPr>
            </w:r>
            <w:r w:rsidR="006C26BE" w:rsidRPr="00050A58">
              <w:rPr>
                <w:rFonts w:ascii="Times New Roman" w:hAnsi="Times New Roman" w:cs="Times New Roman"/>
                <w:b/>
                <w:bCs/>
                <w:noProof/>
                <w:webHidden/>
              </w:rPr>
              <w:fldChar w:fldCharType="separate"/>
            </w:r>
            <w:r w:rsidR="006C26BE" w:rsidRPr="00050A58">
              <w:rPr>
                <w:rFonts w:ascii="Times New Roman" w:hAnsi="Times New Roman" w:cs="Times New Roman"/>
                <w:b/>
                <w:bCs/>
                <w:noProof/>
                <w:webHidden/>
              </w:rPr>
              <w:t>2</w:t>
            </w:r>
            <w:r w:rsidR="00050A58" w:rsidRPr="00050A58">
              <w:rPr>
                <w:rFonts w:ascii="Times New Roman" w:hAnsi="Times New Roman" w:cs="Times New Roman"/>
                <w:b/>
                <w:bCs/>
                <w:noProof/>
                <w:webHidden/>
              </w:rPr>
              <w:t>3</w:t>
            </w:r>
            <w:r w:rsidR="006C26BE" w:rsidRPr="00050A58">
              <w:rPr>
                <w:rFonts w:ascii="Times New Roman" w:hAnsi="Times New Roman" w:cs="Times New Roman"/>
                <w:b/>
                <w:bCs/>
                <w:noProof/>
                <w:webHidden/>
              </w:rPr>
              <w:fldChar w:fldCharType="end"/>
            </w:r>
          </w:hyperlink>
        </w:p>
        <w:p w14:paraId="1D850250" w14:textId="1D690B12" w:rsidR="006C26BE" w:rsidRPr="00050A58" w:rsidRDefault="001A7BAE" w:rsidP="00050A58">
          <w:pPr>
            <w:pStyle w:val="TOC1"/>
            <w:tabs>
              <w:tab w:val="right" w:leader="dot" w:pos="9016"/>
            </w:tabs>
            <w:ind w:left="720"/>
            <w:rPr>
              <w:rFonts w:ascii="Times New Roman" w:eastAsiaTheme="minorEastAsia" w:hAnsi="Times New Roman" w:cs="Times New Roman"/>
              <w:b/>
              <w:bCs/>
              <w:noProof/>
              <w:lang w:eastAsia="en-GB"/>
            </w:rPr>
          </w:pPr>
          <w:hyperlink w:anchor="_Toc227852739" w:history="1">
            <w:r w:rsidR="006C26BE" w:rsidRPr="00050A58">
              <w:rPr>
                <w:rStyle w:val="Hyperlink"/>
                <w:rFonts w:ascii="Times New Roman" w:hAnsi="Times New Roman" w:cs="Times New Roman"/>
                <w:b/>
                <w:bCs/>
                <w:noProof/>
                <w:color w:val="auto"/>
                <w:lang w:val="en-US"/>
              </w:rPr>
              <w:t>GENERAL OBJECTIVE 4: INREASING ACCOUNTABILITY AND TRANSPARENCY IN PUBLIC ADMINISTRATION</w:t>
            </w:r>
            <w:r w:rsidR="006C26BE" w:rsidRPr="00050A58">
              <w:rPr>
                <w:rFonts w:ascii="Times New Roman" w:hAnsi="Times New Roman" w:cs="Times New Roman"/>
                <w:b/>
                <w:bCs/>
                <w:noProof/>
                <w:webHidden/>
              </w:rPr>
              <w:tab/>
            </w:r>
            <w:r w:rsidR="006C26BE" w:rsidRPr="00050A58">
              <w:rPr>
                <w:rFonts w:ascii="Times New Roman" w:hAnsi="Times New Roman" w:cs="Times New Roman"/>
                <w:b/>
                <w:bCs/>
                <w:noProof/>
                <w:webHidden/>
              </w:rPr>
              <w:fldChar w:fldCharType="begin"/>
            </w:r>
            <w:r w:rsidR="006C26BE" w:rsidRPr="00050A58">
              <w:rPr>
                <w:rFonts w:ascii="Times New Roman" w:hAnsi="Times New Roman" w:cs="Times New Roman"/>
                <w:b/>
                <w:bCs/>
                <w:noProof/>
                <w:webHidden/>
              </w:rPr>
              <w:instrText xml:space="preserve"> PAGEREF _Toc227852739 \h </w:instrText>
            </w:r>
            <w:r w:rsidR="006C26BE" w:rsidRPr="00050A58">
              <w:rPr>
                <w:rFonts w:ascii="Times New Roman" w:hAnsi="Times New Roman" w:cs="Times New Roman"/>
                <w:b/>
                <w:bCs/>
                <w:noProof/>
                <w:webHidden/>
              </w:rPr>
            </w:r>
            <w:r w:rsidR="006C26BE" w:rsidRPr="00050A58">
              <w:rPr>
                <w:rFonts w:ascii="Times New Roman" w:hAnsi="Times New Roman" w:cs="Times New Roman"/>
                <w:b/>
                <w:bCs/>
                <w:noProof/>
                <w:webHidden/>
              </w:rPr>
              <w:fldChar w:fldCharType="separate"/>
            </w:r>
            <w:r w:rsidR="006C26BE" w:rsidRPr="00050A58">
              <w:rPr>
                <w:rFonts w:ascii="Times New Roman" w:hAnsi="Times New Roman" w:cs="Times New Roman"/>
                <w:b/>
                <w:bCs/>
                <w:noProof/>
                <w:webHidden/>
              </w:rPr>
              <w:t>2</w:t>
            </w:r>
            <w:r w:rsidR="00050A58" w:rsidRPr="00050A58">
              <w:rPr>
                <w:rFonts w:ascii="Times New Roman" w:hAnsi="Times New Roman" w:cs="Times New Roman"/>
                <w:b/>
                <w:bCs/>
                <w:noProof/>
                <w:webHidden/>
              </w:rPr>
              <w:t>7</w:t>
            </w:r>
            <w:r w:rsidR="006C26BE" w:rsidRPr="00050A58">
              <w:rPr>
                <w:rFonts w:ascii="Times New Roman" w:hAnsi="Times New Roman" w:cs="Times New Roman"/>
                <w:b/>
                <w:bCs/>
                <w:noProof/>
                <w:webHidden/>
              </w:rPr>
              <w:fldChar w:fldCharType="end"/>
            </w:r>
          </w:hyperlink>
        </w:p>
        <w:p w14:paraId="12B6734F" w14:textId="35BC5D35" w:rsidR="006C26BE" w:rsidRPr="00050A58" w:rsidRDefault="00640871">
          <w:pPr>
            <w:pStyle w:val="TOC1"/>
            <w:tabs>
              <w:tab w:val="right" w:leader="dot" w:pos="9016"/>
            </w:tabs>
            <w:rPr>
              <w:rFonts w:ascii="Times New Roman" w:eastAsiaTheme="minorEastAsia" w:hAnsi="Times New Roman" w:cs="Times New Roman"/>
              <w:b/>
              <w:bCs/>
              <w:i/>
              <w:iCs/>
              <w:noProof/>
              <w:lang w:eastAsia="en-GB"/>
            </w:rPr>
          </w:pPr>
          <w:r>
            <w:rPr>
              <w:rFonts w:ascii="Times New Roman" w:hAnsi="Times New Roman" w:cs="Times New Roman"/>
              <w:b/>
              <w:bCs/>
            </w:rPr>
            <w:t>5</w:t>
          </w:r>
          <w:r w:rsidR="007F72D1" w:rsidRPr="007F72D1">
            <w:rPr>
              <w:rFonts w:ascii="Times New Roman" w:hAnsi="Times New Roman" w:cs="Times New Roman"/>
              <w:b/>
              <w:bCs/>
            </w:rPr>
            <w:t xml:space="preserve">. </w:t>
          </w:r>
          <w:hyperlink w:anchor="_Toc227852740" w:history="1">
            <w:r w:rsidR="006C26BE" w:rsidRPr="00050A58">
              <w:rPr>
                <w:rStyle w:val="Hyperlink"/>
                <w:rFonts w:ascii="Times New Roman" w:hAnsi="Times New Roman" w:cs="Times New Roman"/>
                <w:b/>
                <w:bCs/>
                <w:i/>
                <w:iCs/>
                <w:noProof/>
                <w:lang w:val="en-US"/>
              </w:rPr>
              <w:t>Challenges and Problems</w:t>
            </w:r>
            <w:r w:rsidR="006C26BE" w:rsidRPr="00050A58">
              <w:rPr>
                <w:rFonts w:ascii="Times New Roman" w:hAnsi="Times New Roman" w:cs="Times New Roman"/>
                <w:b/>
                <w:bCs/>
                <w:i/>
                <w:iCs/>
                <w:noProof/>
                <w:webHidden/>
              </w:rPr>
              <w:tab/>
            </w:r>
            <w:r w:rsidR="007F72D1" w:rsidRPr="00050A58">
              <w:rPr>
                <w:rFonts w:ascii="Times New Roman" w:hAnsi="Times New Roman" w:cs="Times New Roman"/>
                <w:b/>
                <w:bCs/>
                <w:i/>
                <w:iCs/>
                <w:noProof/>
                <w:webHidden/>
              </w:rPr>
              <w:t>31</w:t>
            </w:r>
          </w:hyperlink>
        </w:p>
        <w:p w14:paraId="7C7252AC" w14:textId="2962D004" w:rsidR="006C26BE" w:rsidRDefault="00640871">
          <w:pPr>
            <w:pStyle w:val="TOC1"/>
            <w:tabs>
              <w:tab w:val="right" w:leader="dot" w:pos="9016"/>
            </w:tabs>
            <w:rPr>
              <w:rFonts w:ascii="Times New Roman" w:hAnsi="Times New Roman" w:cs="Times New Roman"/>
              <w:b/>
              <w:bCs/>
              <w:i/>
              <w:iCs/>
              <w:noProof/>
            </w:rPr>
          </w:pPr>
          <w:r>
            <w:rPr>
              <w:rFonts w:ascii="Times New Roman" w:hAnsi="Times New Roman" w:cs="Times New Roman"/>
              <w:b/>
              <w:bCs/>
              <w:i/>
              <w:iCs/>
            </w:rPr>
            <w:t>6</w:t>
          </w:r>
          <w:r w:rsidR="007F72D1" w:rsidRPr="00050A58">
            <w:rPr>
              <w:rFonts w:ascii="Times New Roman" w:hAnsi="Times New Roman" w:cs="Times New Roman"/>
              <w:b/>
              <w:bCs/>
              <w:i/>
              <w:iCs/>
            </w:rPr>
            <w:t xml:space="preserve">. </w:t>
          </w:r>
          <w:hyperlink w:anchor="_Toc227852741" w:history="1">
            <w:r w:rsidR="006C26BE" w:rsidRPr="00050A58">
              <w:rPr>
                <w:rStyle w:val="Hyperlink"/>
                <w:rFonts w:ascii="Times New Roman" w:hAnsi="Times New Roman" w:cs="Times New Roman"/>
                <w:b/>
                <w:bCs/>
                <w:i/>
                <w:iCs/>
                <w:noProof/>
                <w:lang w:val="en-US"/>
              </w:rPr>
              <w:t>Next Steps</w:t>
            </w:r>
            <w:r w:rsidR="006C26BE" w:rsidRPr="00050A58">
              <w:rPr>
                <w:rFonts w:ascii="Times New Roman" w:hAnsi="Times New Roman" w:cs="Times New Roman"/>
                <w:b/>
                <w:bCs/>
                <w:i/>
                <w:iCs/>
                <w:noProof/>
                <w:webHidden/>
              </w:rPr>
              <w:tab/>
            </w:r>
            <w:r w:rsidR="006C26BE" w:rsidRPr="00050A58">
              <w:rPr>
                <w:rFonts w:ascii="Times New Roman" w:hAnsi="Times New Roman" w:cs="Times New Roman"/>
                <w:b/>
                <w:bCs/>
                <w:i/>
                <w:iCs/>
                <w:noProof/>
                <w:webHidden/>
              </w:rPr>
              <w:fldChar w:fldCharType="begin"/>
            </w:r>
            <w:r w:rsidR="006C26BE" w:rsidRPr="00050A58">
              <w:rPr>
                <w:rFonts w:ascii="Times New Roman" w:hAnsi="Times New Roman" w:cs="Times New Roman"/>
                <w:b/>
                <w:bCs/>
                <w:i/>
                <w:iCs/>
                <w:noProof/>
                <w:webHidden/>
              </w:rPr>
              <w:instrText xml:space="preserve"> PAGEREF _Toc227852741 \h </w:instrText>
            </w:r>
            <w:r w:rsidR="006C26BE" w:rsidRPr="00050A58">
              <w:rPr>
                <w:rFonts w:ascii="Times New Roman" w:hAnsi="Times New Roman" w:cs="Times New Roman"/>
                <w:b/>
                <w:bCs/>
                <w:i/>
                <w:iCs/>
                <w:noProof/>
                <w:webHidden/>
              </w:rPr>
            </w:r>
            <w:r w:rsidR="006C26BE" w:rsidRPr="00050A58">
              <w:rPr>
                <w:rFonts w:ascii="Times New Roman" w:hAnsi="Times New Roman" w:cs="Times New Roman"/>
                <w:b/>
                <w:bCs/>
                <w:i/>
                <w:iCs/>
                <w:noProof/>
                <w:webHidden/>
              </w:rPr>
              <w:fldChar w:fldCharType="separate"/>
            </w:r>
            <w:r w:rsidR="006C26BE" w:rsidRPr="00050A58">
              <w:rPr>
                <w:rFonts w:ascii="Times New Roman" w:hAnsi="Times New Roman" w:cs="Times New Roman"/>
                <w:b/>
                <w:bCs/>
                <w:i/>
                <w:iCs/>
                <w:noProof/>
                <w:webHidden/>
              </w:rPr>
              <w:t>3</w:t>
            </w:r>
            <w:r w:rsidR="007F72D1" w:rsidRPr="00050A58">
              <w:rPr>
                <w:rFonts w:ascii="Times New Roman" w:hAnsi="Times New Roman" w:cs="Times New Roman"/>
                <w:b/>
                <w:bCs/>
                <w:i/>
                <w:iCs/>
                <w:noProof/>
                <w:webHidden/>
              </w:rPr>
              <w:t>2</w:t>
            </w:r>
            <w:r w:rsidR="006C26BE" w:rsidRPr="00050A58">
              <w:rPr>
                <w:rFonts w:ascii="Times New Roman" w:hAnsi="Times New Roman" w:cs="Times New Roman"/>
                <w:b/>
                <w:bCs/>
                <w:i/>
                <w:iCs/>
                <w:noProof/>
                <w:webHidden/>
              </w:rPr>
              <w:fldChar w:fldCharType="end"/>
            </w:r>
          </w:hyperlink>
        </w:p>
        <w:p w14:paraId="537D4756" w14:textId="0FB96B5A" w:rsidR="00640871" w:rsidRPr="00640871" w:rsidRDefault="00640871" w:rsidP="00640871">
          <w:pPr>
            <w:pStyle w:val="TOC1"/>
            <w:tabs>
              <w:tab w:val="right" w:leader="dot" w:pos="9016"/>
            </w:tabs>
            <w:rPr>
              <w:rFonts w:ascii="Times New Roman" w:eastAsiaTheme="minorEastAsia" w:hAnsi="Times New Roman" w:cs="Times New Roman"/>
              <w:b/>
              <w:bCs/>
              <w:i/>
              <w:iCs/>
              <w:noProof/>
              <w:lang w:eastAsia="en-GB"/>
            </w:rPr>
          </w:pPr>
          <w:r>
            <w:rPr>
              <w:rFonts w:ascii="Times New Roman" w:hAnsi="Times New Roman" w:cs="Times New Roman"/>
              <w:b/>
              <w:bCs/>
              <w:i/>
              <w:iCs/>
            </w:rPr>
            <w:t>7</w:t>
          </w:r>
          <w:r w:rsidRPr="00050A58">
            <w:rPr>
              <w:rFonts w:ascii="Times New Roman" w:hAnsi="Times New Roman" w:cs="Times New Roman"/>
              <w:b/>
              <w:bCs/>
              <w:i/>
              <w:iCs/>
            </w:rPr>
            <w:t xml:space="preserve">. </w:t>
          </w:r>
          <w:hyperlink w:anchor="_Toc227852742" w:history="1">
            <w:r w:rsidRPr="00050A58">
              <w:rPr>
                <w:rStyle w:val="Hyperlink"/>
                <w:rFonts w:ascii="Times New Roman" w:hAnsi="Times New Roman" w:cs="Times New Roman"/>
                <w:b/>
                <w:bCs/>
                <w:i/>
                <w:iCs/>
                <w:noProof/>
                <w:lang w:val="en-US"/>
              </w:rPr>
              <w:t>Methodology</w:t>
            </w:r>
            <w:r w:rsidRPr="00050A58">
              <w:rPr>
                <w:rFonts w:ascii="Times New Roman" w:hAnsi="Times New Roman" w:cs="Times New Roman"/>
                <w:b/>
                <w:bCs/>
                <w:i/>
                <w:iCs/>
                <w:noProof/>
                <w:webHidden/>
              </w:rPr>
              <w:tab/>
              <w:t>6</w:t>
            </w:r>
          </w:hyperlink>
        </w:p>
        <w:p w14:paraId="0097C82C" w14:textId="34F6A3C4" w:rsidR="006C26BE" w:rsidRPr="007F72D1" w:rsidRDefault="001A7BAE">
          <w:pPr>
            <w:pStyle w:val="TOC1"/>
            <w:tabs>
              <w:tab w:val="right" w:leader="dot" w:pos="9016"/>
            </w:tabs>
            <w:rPr>
              <w:rFonts w:ascii="Times New Roman" w:eastAsiaTheme="minorEastAsia" w:hAnsi="Times New Roman" w:cs="Times New Roman"/>
              <w:b/>
              <w:bCs/>
              <w:noProof/>
              <w:lang w:eastAsia="en-GB"/>
            </w:rPr>
          </w:pPr>
          <w:hyperlink w:anchor="_Toc227852743" w:history="1">
            <w:r w:rsidR="006C26BE" w:rsidRPr="007F72D1">
              <w:rPr>
                <w:rStyle w:val="Hyperlink"/>
                <w:rFonts w:ascii="Times New Roman" w:hAnsi="Times New Roman" w:cs="Times New Roman"/>
                <w:b/>
                <w:bCs/>
                <w:iCs/>
                <w:noProof/>
              </w:rPr>
              <w:t>Annex: Progress against Activities – Implementation of Activities January-December 2025</w:t>
            </w:r>
            <w:r w:rsidR="006C26BE" w:rsidRPr="007F72D1">
              <w:rPr>
                <w:rFonts w:ascii="Times New Roman" w:hAnsi="Times New Roman" w:cs="Times New Roman"/>
                <w:b/>
                <w:bCs/>
                <w:noProof/>
                <w:webHidden/>
              </w:rPr>
              <w:tab/>
            </w:r>
            <w:r w:rsidR="006C26BE" w:rsidRPr="007F72D1">
              <w:rPr>
                <w:rFonts w:ascii="Times New Roman" w:hAnsi="Times New Roman" w:cs="Times New Roman"/>
                <w:b/>
                <w:bCs/>
                <w:noProof/>
                <w:webHidden/>
              </w:rPr>
              <w:fldChar w:fldCharType="begin"/>
            </w:r>
            <w:r w:rsidR="006C26BE" w:rsidRPr="007F72D1">
              <w:rPr>
                <w:rFonts w:ascii="Times New Roman" w:hAnsi="Times New Roman" w:cs="Times New Roman"/>
                <w:b/>
                <w:bCs/>
                <w:noProof/>
                <w:webHidden/>
              </w:rPr>
              <w:instrText xml:space="preserve"> PAGEREF _Toc227852743 \h </w:instrText>
            </w:r>
            <w:r w:rsidR="006C26BE" w:rsidRPr="007F72D1">
              <w:rPr>
                <w:rFonts w:ascii="Times New Roman" w:hAnsi="Times New Roman" w:cs="Times New Roman"/>
                <w:b/>
                <w:bCs/>
                <w:noProof/>
                <w:webHidden/>
              </w:rPr>
            </w:r>
            <w:r w:rsidR="006C26BE" w:rsidRPr="007F72D1">
              <w:rPr>
                <w:rFonts w:ascii="Times New Roman" w:hAnsi="Times New Roman" w:cs="Times New Roman"/>
                <w:b/>
                <w:bCs/>
                <w:noProof/>
                <w:webHidden/>
              </w:rPr>
              <w:fldChar w:fldCharType="separate"/>
            </w:r>
            <w:r w:rsidR="006C26BE" w:rsidRPr="007F72D1">
              <w:rPr>
                <w:rFonts w:ascii="Times New Roman" w:hAnsi="Times New Roman" w:cs="Times New Roman"/>
                <w:b/>
                <w:bCs/>
                <w:noProof/>
                <w:webHidden/>
              </w:rPr>
              <w:t>3</w:t>
            </w:r>
            <w:r w:rsidR="007F72D1" w:rsidRPr="007F72D1">
              <w:rPr>
                <w:rFonts w:ascii="Times New Roman" w:hAnsi="Times New Roman" w:cs="Times New Roman"/>
                <w:b/>
                <w:bCs/>
                <w:noProof/>
                <w:webHidden/>
              </w:rPr>
              <w:t>5</w:t>
            </w:r>
            <w:r w:rsidR="006C26BE" w:rsidRPr="007F72D1">
              <w:rPr>
                <w:rFonts w:ascii="Times New Roman" w:hAnsi="Times New Roman" w:cs="Times New Roman"/>
                <w:b/>
                <w:bCs/>
                <w:noProof/>
                <w:webHidden/>
              </w:rPr>
              <w:fldChar w:fldCharType="end"/>
            </w:r>
          </w:hyperlink>
        </w:p>
        <w:p w14:paraId="103F4307" w14:textId="59E6FD46" w:rsidR="00AC0CD2" w:rsidRPr="007F72D1" w:rsidRDefault="00AC0CD2">
          <w:r w:rsidRPr="007F72D1">
            <w:rPr>
              <w:rFonts w:ascii="Times New Roman" w:hAnsi="Times New Roman" w:cs="Times New Roman"/>
              <w:b/>
              <w:bCs/>
              <w:noProof/>
            </w:rPr>
            <w:fldChar w:fldCharType="end"/>
          </w:r>
        </w:p>
      </w:sdtContent>
    </w:sdt>
    <w:p w14:paraId="660F6E85" w14:textId="77777777" w:rsidR="00AC0CD2" w:rsidRPr="001763F7" w:rsidRDefault="00AC0CD2" w:rsidP="00CE076B">
      <w:pPr>
        <w:rPr>
          <w:b/>
          <w:bCs/>
          <w:lang w:val="en-US"/>
        </w:rPr>
      </w:pPr>
    </w:p>
    <w:p w14:paraId="556F2954" w14:textId="77777777" w:rsidR="00AC0CD2" w:rsidRDefault="00AC0CD2">
      <w:pPr>
        <w:rPr>
          <w:rFonts w:asciiTheme="majorHAnsi" w:eastAsiaTheme="majorEastAsia" w:hAnsiTheme="majorHAnsi" w:cstheme="majorBidi"/>
          <w:color w:val="2F5496" w:themeColor="accent1" w:themeShade="BF"/>
          <w:sz w:val="40"/>
          <w:szCs w:val="40"/>
          <w:lang w:val="en-US"/>
        </w:rPr>
      </w:pPr>
      <w:r>
        <w:rPr>
          <w:lang w:val="en-US"/>
        </w:rPr>
        <w:br w:type="page"/>
      </w:r>
    </w:p>
    <w:p w14:paraId="6F73D518" w14:textId="4CC8FBC2" w:rsidR="00CE076B" w:rsidRPr="008A6173" w:rsidRDefault="00CE076B" w:rsidP="00AC0CD2">
      <w:pPr>
        <w:pStyle w:val="Heading1"/>
        <w:rPr>
          <w:rFonts w:ascii="Times New Roman" w:hAnsi="Times New Roman" w:cs="Times New Roman"/>
          <w:b/>
          <w:bCs/>
          <w:sz w:val="24"/>
          <w:szCs w:val="24"/>
          <w:lang w:val="en-US"/>
        </w:rPr>
      </w:pPr>
      <w:bookmarkStart w:id="0" w:name="_Toc227852729"/>
      <w:r w:rsidRPr="008A6173">
        <w:rPr>
          <w:rFonts w:ascii="Times New Roman" w:hAnsi="Times New Roman" w:cs="Times New Roman"/>
          <w:b/>
          <w:bCs/>
          <w:sz w:val="24"/>
          <w:szCs w:val="24"/>
          <w:lang w:val="en-US"/>
        </w:rPr>
        <w:lastRenderedPageBreak/>
        <w:t>List</w:t>
      </w:r>
      <w:r w:rsidR="00302AAE" w:rsidRPr="008A6173">
        <w:rPr>
          <w:rFonts w:ascii="Times New Roman" w:hAnsi="Times New Roman" w:cs="Times New Roman"/>
          <w:b/>
          <w:bCs/>
          <w:sz w:val="24"/>
          <w:szCs w:val="24"/>
          <w:lang w:val="en-US"/>
        </w:rPr>
        <w:t xml:space="preserve"> of abbreviations</w:t>
      </w:r>
      <w:bookmarkEnd w:id="0"/>
    </w:p>
    <w:p w14:paraId="37911B62" w14:textId="77777777" w:rsidR="00AC0CD2" w:rsidRPr="008A6173" w:rsidRDefault="00AC0CD2" w:rsidP="00AC0CD2">
      <w:pPr>
        <w:rPr>
          <w:rFonts w:ascii="Times New Roman" w:hAnsi="Times New Roman" w:cs="Times New Roman"/>
          <w:sz w:val="24"/>
          <w:szCs w:val="24"/>
          <w:lang w:val="en-US"/>
        </w:rPr>
      </w:pPr>
    </w:p>
    <w:p w14:paraId="23597DBE" w14:textId="55E1ED24" w:rsidR="00AC0CD2" w:rsidRPr="008A6173" w:rsidRDefault="00AC0CD2" w:rsidP="008A6173">
      <w:pPr>
        <w:rPr>
          <w:rFonts w:ascii="Times New Roman" w:hAnsi="Times New Roman" w:cs="Times New Roman"/>
          <w:sz w:val="24"/>
          <w:szCs w:val="24"/>
          <w:lang w:val="en-US"/>
        </w:rPr>
      </w:pPr>
      <w:r w:rsidRPr="008A6173">
        <w:rPr>
          <w:rFonts w:ascii="Times New Roman" w:hAnsi="Times New Roman" w:cs="Times New Roman"/>
          <w:sz w:val="24"/>
          <w:szCs w:val="24"/>
          <w:lang w:val="en-US"/>
        </w:rPr>
        <w:t>AIP</w:t>
      </w:r>
      <w:r w:rsidRPr="008A6173">
        <w:rPr>
          <w:rFonts w:ascii="Times New Roman" w:hAnsi="Times New Roman" w:cs="Times New Roman"/>
          <w:sz w:val="24"/>
          <w:szCs w:val="24"/>
          <w:lang w:val="en-US"/>
        </w:rPr>
        <w:tab/>
      </w:r>
      <w:r w:rsidRPr="008A6173">
        <w:rPr>
          <w:rFonts w:ascii="Times New Roman" w:hAnsi="Times New Roman" w:cs="Times New Roman"/>
          <w:sz w:val="24"/>
          <w:szCs w:val="24"/>
          <w:lang w:val="en-US"/>
        </w:rPr>
        <w:tab/>
        <w:t>Agency for Information and Privacy</w:t>
      </w:r>
    </w:p>
    <w:p w14:paraId="3B39AD07" w14:textId="7FFA2683" w:rsidR="00AC0CD2" w:rsidRPr="008A6173" w:rsidRDefault="00AC0CD2" w:rsidP="008A6173">
      <w:pPr>
        <w:rPr>
          <w:rFonts w:ascii="Times New Roman" w:hAnsi="Times New Roman" w:cs="Times New Roman"/>
          <w:sz w:val="24"/>
          <w:szCs w:val="24"/>
          <w:lang w:val="en-US"/>
        </w:rPr>
      </w:pPr>
      <w:r w:rsidRPr="008A6173">
        <w:rPr>
          <w:rFonts w:ascii="Times New Roman" w:hAnsi="Times New Roman" w:cs="Times New Roman"/>
          <w:sz w:val="24"/>
          <w:szCs w:val="24"/>
          <w:lang w:val="en-US"/>
        </w:rPr>
        <w:t>AIS</w:t>
      </w:r>
      <w:r w:rsidRPr="008A6173">
        <w:rPr>
          <w:rFonts w:ascii="Times New Roman" w:hAnsi="Times New Roman" w:cs="Times New Roman"/>
          <w:sz w:val="24"/>
          <w:szCs w:val="24"/>
          <w:lang w:val="en-US"/>
        </w:rPr>
        <w:tab/>
      </w:r>
      <w:r w:rsidRPr="008A6173">
        <w:rPr>
          <w:rFonts w:ascii="Times New Roman" w:hAnsi="Times New Roman" w:cs="Times New Roman"/>
          <w:sz w:val="24"/>
          <w:szCs w:val="24"/>
          <w:lang w:val="en-US"/>
        </w:rPr>
        <w:tab/>
        <w:t>Agency for Information Society</w:t>
      </w:r>
    </w:p>
    <w:p w14:paraId="2EAFB891" w14:textId="27B5DC1D" w:rsidR="00AC0CD2" w:rsidRPr="008A6173" w:rsidRDefault="00AC0CD2" w:rsidP="008A6173">
      <w:pPr>
        <w:rPr>
          <w:rFonts w:ascii="Times New Roman" w:hAnsi="Times New Roman" w:cs="Times New Roman"/>
          <w:sz w:val="24"/>
          <w:szCs w:val="24"/>
          <w:lang w:val="en-US"/>
        </w:rPr>
      </w:pPr>
      <w:r w:rsidRPr="008A6173">
        <w:rPr>
          <w:rFonts w:ascii="Times New Roman" w:hAnsi="Times New Roman" w:cs="Times New Roman"/>
          <w:sz w:val="24"/>
          <w:szCs w:val="24"/>
          <w:lang w:val="en-US"/>
        </w:rPr>
        <w:t>DPAR</w:t>
      </w:r>
      <w:r w:rsidRPr="008A6173">
        <w:rPr>
          <w:rFonts w:ascii="Times New Roman" w:hAnsi="Times New Roman" w:cs="Times New Roman"/>
          <w:sz w:val="24"/>
          <w:szCs w:val="24"/>
          <w:lang w:val="en-US"/>
        </w:rPr>
        <w:tab/>
      </w:r>
      <w:r w:rsidRPr="008A6173">
        <w:rPr>
          <w:rFonts w:ascii="Times New Roman" w:hAnsi="Times New Roman" w:cs="Times New Roman"/>
          <w:sz w:val="24"/>
          <w:szCs w:val="24"/>
          <w:lang w:val="en-US"/>
        </w:rPr>
        <w:tab/>
        <w:t>Department for Public Administration Reform</w:t>
      </w:r>
    </w:p>
    <w:p w14:paraId="2648500B" w14:textId="5E20BB31" w:rsidR="00AC0CD2" w:rsidRPr="008A6173" w:rsidRDefault="00AC0CD2" w:rsidP="008A6173">
      <w:pPr>
        <w:rPr>
          <w:rFonts w:ascii="Times New Roman" w:hAnsi="Times New Roman" w:cs="Times New Roman"/>
          <w:sz w:val="24"/>
          <w:szCs w:val="24"/>
          <w:lang w:val="en-US"/>
        </w:rPr>
      </w:pPr>
      <w:r w:rsidRPr="008A6173">
        <w:rPr>
          <w:rFonts w:ascii="Times New Roman" w:hAnsi="Times New Roman" w:cs="Times New Roman"/>
          <w:sz w:val="24"/>
          <w:szCs w:val="24"/>
          <w:lang w:val="en-US"/>
        </w:rPr>
        <w:t>DMPO</w:t>
      </w:r>
      <w:r w:rsidRPr="008A6173">
        <w:rPr>
          <w:rFonts w:ascii="Times New Roman" w:hAnsi="Times New Roman" w:cs="Times New Roman"/>
          <w:sz w:val="24"/>
          <w:szCs w:val="24"/>
          <w:lang w:val="en-US"/>
        </w:rPr>
        <w:tab/>
      </w:r>
      <w:r w:rsidRPr="008A6173">
        <w:rPr>
          <w:rFonts w:ascii="Times New Roman" w:hAnsi="Times New Roman" w:cs="Times New Roman"/>
          <w:sz w:val="24"/>
          <w:szCs w:val="24"/>
          <w:lang w:val="en-US"/>
        </w:rPr>
        <w:tab/>
        <w:t xml:space="preserve"> Department for the Management of Public Officials</w:t>
      </w:r>
    </w:p>
    <w:p w14:paraId="3F3386C5" w14:textId="4D20F8A1" w:rsidR="00AC0CD2" w:rsidRPr="008A6173" w:rsidRDefault="00AC0CD2" w:rsidP="008A6173">
      <w:pPr>
        <w:rPr>
          <w:rFonts w:ascii="Times New Roman" w:hAnsi="Times New Roman" w:cs="Times New Roman"/>
          <w:sz w:val="24"/>
          <w:szCs w:val="24"/>
          <w:lang w:val="en-US"/>
        </w:rPr>
      </w:pPr>
      <w:r w:rsidRPr="008A6173">
        <w:rPr>
          <w:rFonts w:ascii="Times New Roman" w:hAnsi="Times New Roman" w:cs="Times New Roman"/>
          <w:sz w:val="24"/>
          <w:szCs w:val="24"/>
          <w:lang w:val="en-US"/>
        </w:rPr>
        <w:t>HRMIS</w:t>
      </w:r>
      <w:r w:rsidRPr="008A6173">
        <w:rPr>
          <w:rFonts w:ascii="Times New Roman" w:hAnsi="Times New Roman" w:cs="Times New Roman"/>
          <w:sz w:val="24"/>
          <w:szCs w:val="24"/>
          <w:lang w:val="en-US"/>
        </w:rPr>
        <w:tab/>
        <w:t>Human Resource Management Information System</w:t>
      </w:r>
    </w:p>
    <w:p w14:paraId="36C60610" w14:textId="75703C14" w:rsidR="00AC0CD2" w:rsidRPr="008A6173" w:rsidRDefault="00AC0CD2" w:rsidP="008A6173">
      <w:pPr>
        <w:rPr>
          <w:rFonts w:ascii="Times New Roman" w:hAnsi="Times New Roman" w:cs="Times New Roman"/>
          <w:sz w:val="24"/>
          <w:szCs w:val="24"/>
          <w:lang w:val="en-US"/>
        </w:rPr>
      </w:pPr>
      <w:r w:rsidRPr="008A6173">
        <w:rPr>
          <w:rFonts w:ascii="Times New Roman" w:hAnsi="Times New Roman" w:cs="Times New Roman"/>
          <w:sz w:val="24"/>
          <w:szCs w:val="24"/>
          <w:lang w:val="en-US"/>
        </w:rPr>
        <w:t>KIPA</w:t>
      </w:r>
      <w:r w:rsidRPr="008A6173">
        <w:rPr>
          <w:rFonts w:ascii="Times New Roman" w:hAnsi="Times New Roman" w:cs="Times New Roman"/>
          <w:sz w:val="24"/>
          <w:szCs w:val="24"/>
          <w:lang w:val="en-US"/>
        </w:rPr>
        <w:tab/>
      </w:r>
      <w:r w:rsidRPr="008A6173">
        <w:rPr>
          <w:rFonts w:ascii="Times New Roman" w:hAnsi="Times New Roman" w:cs="Times New Roman"/>
          <w:sz w:val="24"/>
          <w:szCs w:val="24"/>
          <w:lang w:val="en-US"/>
        </w:rPr>
        <w:tab/>
        <w:t>Kosovo Institute for Public Administration</w:t>
      </w:r>
    </w:p>
    <w:p w14:paraId="65E36D20" w14:textId="2ADE30B1" w:rsidR="00AC0CD2" w:rsidRPr="008A6173" w:rsidRDefault="00AC0CD2" w:rsidP="008A6173">
      <w:pPr>
        <w:rPr>
          <w:rFonts w:ascii="Times New Roman" w:hAnsi="Times New Roman" w:cs="Times New Roman"/>
          <w:sz w:val="24"/>
          <w:szCs w:val="24"/>
          <w:lang w:val="en-US"/>
        </w:rPr>
      </w:pPr>
      <w:r w:rsidRPr="008A6173">
        <w:rPr>
          <w:rFonts w:ascii="Times New Roman" w:hAnsi="Times New Roman" w:cs="Times New Roman"/>
          <w:sz w:val="24"/>
          <w:szCs w:val="24"/>
          <w:lang w:val="en-US"/>
        </w:rPr>
        <w:t>LGPA</w:t>
      </w:r>
      <w:r w:rsidRPr="008A6173">
        <w:rPr>
          <w:rFonts w:ascii="Times New Roman" w:hAnsi="Times New Roman" w:cs="Times New Roman"/>
          <w:sz w:val="24"/>
          <w:szCs w:val="24"/>
          <w:lang w:val="en-US"/>
        </w:rPr>
        <w:tab/>
      </w:r>
      <w:r w:rsidRPr="008A6173">
        <w:rPr>
          <w:rFonts w:ascii="Times New Roman" w:hAnsi="Times New Roman" w:cs="Times New Roman"/>
          <w:sz w:val="24"/>
          <w:szCs w:val="24"/>
          <w:lang w:val="en-US"/>
        </w:rPr>
        <w:tab/>
        <w:t>Law on General Administrative Procedure</w:t>
      </w:r>
    </w:p>
    <w:p w14:paraId="60DE523E" w14:textId="04EF1E8B" w:rsidR="00AC0CD2" w:rsidRPr="008A6173" w:rsidRDefault="00AC0CD2" w:rsidP="008A6173">
      <w:pPr>
        <w:rPr>
          <w:rFonts w:ascii="Times New Roman" w:hAnsi="Times New Roman" w:cs="Times New Roman"/>
          <w:sz w:val="24"/>
          <w:szCs w:val="24"/>
          <w:lang w:val="en-US"/>
        </w:rPr>
      </w:pPr>
      <w:r w:rsidRPr="008A6173">
        <w:rPr>
          <w:rFonts w:ascii="Times New Roman" w:hAnsi="Times New Roman" w:cs="Times New Roman"/>
          <w:sz w:val="24"/>
          <w:szCs w:val="24"/>
          <w:lang w:val="en-US"/>
        </w:rPr>
        <w:t>MC-PAR</w:t>
      </w:r>
      <w:r w:rsidRPr="008A6173">
        <w:rPr>
          <w:rFonts w:ascii="Times New Roman" w:hAnsi="Times New Roman" w:cs="Times New Roman"/>
          <w:sz w:val="24"/>
          <w:szCs w:val="24"/>
          <w:lang w:val="en-US"/>
        </w:rPr>
        <w:tab/>
        <w:t>Ministerial Council for Public Administration Reform</w:t>
      </w:r>
    </w:p>
    <w:p w14:paraId="47D3C1A8" w14:textId="679D07CC" w:rsidR="00AC0CD2" w:rsidRPr="008A6173" w:rsidRDefault="00AC0CD2" w:rsidP="008A6173">
      <w:pPr>
        <w:rPr>
          <w:rFonts w:ascii="Times New Roman" w:hAnsi="Times New Roman" w:cs="Times New Roman"/>
          <w:sz w:val="24"/>
          <w:szCs w:val="24"/>
          <w:lang w:val="en-US"/>
        </w:rPr>
      </w:pPr>
      <w:r w:rsidRPr="008A6173">
        <w:rPr>
          <w:rFonts w:ascii="Times New Roman" w:hAnsi="Times New Roman" w:cs="Times New Roman"/>
          <w:sz w:val="24"/>
          <w:szCs w:val="24"/>
          <w:lang w:val="en-US"/>
        </w:rPr>
        <w:t>MD</w:t>
      </w:r>
      <w:r w:rsidR="00050A58">
        <w:rPr>
          <w:rFonts w:ascii="Times New Roman" w:hAnsi="Times New Roman" w:cs="Times New Roman"/>
          <w:sz w:val="24"/>
          <w:szCs w:val="24"/>
          <w:lang w:val="en-US"/>
        </w:rPr>
        <w:t>PA</w:t>
      </w:r>
      <w:r w:rsidRPr="008A6173">
        <w:rPr>
          <w:rFonts w:ascii="Times New Roman" w:hAnsi="Times New Roman" w:cs="Times New Roman"/>
          <w:sz w:val="24"/>
          <w:szCs w:val="24"/>
          <w:lang w:val="en-US"/>
        </w:rPr>
        <w:tab/>
      </w:r>
      <w:r w:rsidRPr="008A6173">
        <w:rPr>
          <w:rFonts w:ascii="Times New Roman" w:hAnsi="Times New Roman" w:cs="Times New Roman"/>
          <w:sz w:val="24"/>
          <w:szCs w:val="24"/>
          <w:lang w:val="en-US"/>
        </w:rPr>
        <w:tab/>
        <w:t>Ministry for Digitalisation and Public Administration</w:t>
      </w:r>
    </w:p>
    <w:p w14:paraId="1ED7A672" w14:textId="049F11F0" w:rsidR="00AC0CD2" w:rsidRPr="008A6173" w:rsidRDefault="00AC0CD2" w:rsidP="008A6173">
      <w:pPr>
        <w:ind w:left="1440" w:hanging="1440"/>
        <w:rPr>
          <w:rFonts w:ascii="Times New Roman" w:hAnsi="Times New Roman" w:cs="Times New Roman"/>
          <w:sz w:val="24"/>
          <w:szCs w:val="24"/>
          <w:lang w:val="en-US"/>
        </w:rPr>
      </w:pPr>
      <w:r w:rsidRPr="008A6173">
        <w:rPr>
          <w:rFonts w:ascii="Times New Roman" w:hAnsi="Times New Roman" w:cs="Times New Roman"/>
          <w:sz w:val="24"/>
          <w:szCs w:val="24"/>
          <w:lang w:val="en-US"/>
        </w:rPr>
        <w:t>NPISAA</w:t>
      </w:r>
      <w:r w:rsidRPr="008A6173">
        <w:rPr>
          <w:rFonts w:ascii="Times New Roman" w:hAnsi="Times New Roman" w:cs="Times New Roman"/>
          <w:sz w:val="24"/>
          <w:szCs w:val="24"/>
          <w:lang w:val="en-US"/>
        </w:rPr>
        <w:tab/>
        <w:t>National Programme for the Implementation of the Stabilisation and Association Agreement</w:t>
      </w:r>
    </w:p>
    <w:p w14:paraId="52192174" w14:textId="2B3ABEAF" w:rsidR="00AC0CD2" w:rsidRPr="008A6173" w:rsidRDefault="00AC0CD2" w:rsidP="008A6173">
      <w:pPr>
        <w:rPr>
          <w:rFonts w:ascii="Times New Roman" w:hAnsi="Times New Roman" w:cs="Times New Roman"/>
          <w:sz w:val="24"/>
          <w:szCs w:val="24"/>
          <w:lang w:val="en-US"/>
        </w:rPr>
      </w:pPr>
      <w:r w:rsidRPr="008A6173">
        <w:rPr>
          <w:rFonts w:ascii="Times New Roman" w:hAnsi="Times New Roman" w:cs="Times New Roman"/>
          <w:sz w:val="24"/>
          <w:szCs w:val="24"/>
          <w:lang w:val="en-US"/>
        </w:rPr>
        <w:t>OGG/OPM</w:t>
      </w:r>
      <w:r w:rsidRPr="008A6173">
        <w:rPr>
          <w:rFonts w:ascii="Times New Roman" w:hAnsi="Times New Roman" w:cs="Times New Roman"/>
          <w:sz w:val="24"/>
          <w:szCs w:val="24"/>
          <w:lang w:val="en-US"/>
        </w:rPr>
        <w:tab/>
        <w:t>Office for Good Governance within the Office of the Prime Minister</w:t>
      </w:r>
    </w:p>
    <w:p w14:paraId="29254844" w14:textId="6DFD296A" w:rsidR="00AC0CD2" w:rsidRPr="008A6173" w:rsidRDefault="00AC0CD2" w:rsidP="008A6173">
      <w:pPr>
        <w:rPr>
          <w:rFonts w:ascii="Times New Roman" w:hAnsi="Times New Roman" w:cs="Times New Roman"/>
          <w:sz w:val="24"/>
          <w:szCs w:val="24"/>
          <w:lang w:val="en-US"/>
        </w:rPr>
      </w:pPr>
      <w:r w:rsidRPr="008A6173">
        <w:rPr>
          <w:rFonts w:ascii="Times New Roman" w:hAnsi="Times New Roman" w:cs="Times New Roman"/>
          <w:sz w:val="24"/>
          <w:szCs w:val="24"/>
          <w:lang w:val="en-US"/>
        </w:rPr>
        <w:t>OPM</w:t>
      </w:r>
      <w:r w:rsidRPr="008A6173">
        <w:rPr>
          <w:rFonts w:ascii="Times New Roman" w:hAnsi="Times New Roman" w:cs="Times New Roman"/>
          <w:sz w:val="24"/>
          <w:szCs w:val="24"/>
          <w:lang w:val="en-US"/>
        </w:rPr>
        <w:tab/>
      </w:r>
      <w:r w:rsidRPr="008A6173">
        <w:rPr>
          <w:rFonts w:ascii="Times New Roman" w:hAnsi="Times New Roman" w:cs="Times New Roman"/>
          <w:sz w:val="24"/>
          <w:szCs w:val="24"/>
          <w:lang w:val="en-US"/>
        </w:rPr>
        <w:tab/>
        <w:t xml:space="preserve"> Office of the Prime Minister</w:t>
      </w:r>
    </w:p>
    <w:p w14:paraId="16522C7A" w14:textId="7E0E66C7" w:rsidR="00AC0CD2" w:rsidRPr="008A6173" w:rsidRDefault="00AC0CD2" w:rsidP="008A6173">
      <w:pPr>
        <w:rPr>
          <w:rFonts w:ascii="Times New Roman" w:hAnsi="Times New Roman" w:cs="Times New Roman"/>
          <w:sz w:val="24"/>
          <w:szCs w:val="24"/>
          <w:lang w:val="en-US"/>
        </w:rPr>
      </w:pPr>
      <w:r w:rsidRPr="008A6173">
        <w:rPr>
          <w:rFonts w:ascii="Times New Roman" w:hAnsi="Times New Roman" w:cs="Times New Roman"/>
          <w:sz w:val="24"/>
          <w:szCs w:val="24"/>
          <w:lang w:val="en-US"/>
        </w:rPr>
        <w:t>PAR Strategy</w:t>
      </w:r>
      <w:r w:rsidRPr="008A6173">
        <w:rPr>
          <w:rFonts w:ascii="Times New Roman" w:hAnsi="Times New Roman" w:cs="Times New Roman"/>
          <w:sz w:val="24"/>
          <w:szCs w:val="24"/>
          <w:lang w:val="en-US"/>
        </w:rPr>
        <w:tab/>
        <w:t>Public Administration Reform Strategy</w:t>
      </w:r>
    </w:p>
    <w:p w14:paraId="141C59DF" w14:textId="374AAB8A" w:rsidR="00AC0CD2" w:rsidRPr="008A6173" w:rsidRDefault="00AC0CD2" w:rsidP="008A6173">
      <w:pPr>
        <w:rPr>
          <w:rFonts w:ascii="Times New Roman" w:hAnsi="Times New Roman" w:cs="Times New Roman"/>
          <w:sz w:val="24"/>
          <w:szCs w:val="24"/>
          <w:lang w:val="en-US"/>
        </w:rPr>
      </w:pPr>
      <w:r w:rsidRPr="008A6173">
        <w:rPr>
          <w:rFonts w:ascii="Times New Roman" w:hAnsi="Times New Roman" w:cs="Times New Roman"/>
          <w:sz w:val="24"/>
          <w:szCs w:val="24"/>
          <w:lang w:val="en-US"/>
        </w:rPr>
        <w:t>SPG-PAR</w:t>
      </w:r>
      <w:r w:rsidRPr="008A6173">
        <w:rPr>
          <w:rFonts w:ascii="Times New Roman" w:hAnsi="Times New Roman" w:cs="Times New Roman"/>
          <w:sz w:val="24"/>
          <w:szCs w:val="24"/>
          <w:lang w:val="en-US"/>
        </w:rPr>
        <w:tab/>
        <w:t>Special Group for Public Administration Reform</w:t>
      </w:r>
    </w:p>
    <w:p w14:paraId="1EB06FE5" w14:textId="6651BF29" w:rsidR="00AC0CD2" w:rsidRPr="008A6173" w:rsidRDefault="00AC0CD2" w:rsidP="008A6173">
      <w:pPr>
        <w:rPr>
          <w:rFonts w:ascii="Times New Roman" w:hAnsi="Times New Roman" w:cs="Times New Roman"/>
          <w:sz w:val="24"/>
          <w:szCs w:val="24"/>
          <w:lang w:val="en-US"/>
        </w:rPr>
      </w:pPr>
      <w:r w:rsidRPr="008A6173">
        <w:rPr>
          <w:rFonts w:ascii="Times New Roman" w:hAnsi="Times New Roman" w:cs="Times New Roman"/>
          <w:sz w:val="24"/>
          <w:szCs w:val="24"/>
          <w:lang w:val="en-US"/>
        </w:rPr>
        <w:t>SPO/OPM</w:t>
      </w:r>
      <w:r w:rsidRPr="008A6173">
        <w:rPr>
          <w:rFonts w:ascii="Times New Roman" w:hAnsi="Times New Roman" w:cs="Times New Roman"/>
          <w:sz w:val="24"/>
          <w:szCs w:val="24"/>
          <w:lang w:val="en-US"/>
        </w:rPr>
        <w:tab/>
        <w:t>Strategic Planning Office within the Office of the Prime Minister</w:t>
      </w:r>
    </w:p>
    <w:p w14:paraId="474416E2" w14:textId="77777777" w:rsidR="00AC0CD2" w:rsidRPr="008A6173" w:rsidRDefault="00AC0CD2" w:rsidP="00CE076B">
      <w:pPr>
        <w:rPr>
          <w:rFonts w:ascii="Times New Roman" w:hAnsi="Times New Roman" w:cs="Times New Roman"/>
          <w:b/>
          <w:bCs/>
          <w:sz w:val="24"/>
          <w:szCs w:val="24"/>
          <w:lang w:val="en-US"/>
        </w:rPr>
      </w:pPr>
    </w:p>
    <w:p w14:paraId="0B63031C" w14:textId="77777777" w:rsidR="00AC0CD2" w:rsidRDefault="00AC0CD2" w:rsidP="00CE076B">
      <w:pPr>
        <w:rPr>
          <w:b/>
          <w:bCs/>
          <w:lang w:val="en-US"/>
        </w:rPr>
      </w:pPr>
    </w:p>
    <w:p w14:paraId="72968A1B" w14:textId="77777777" w:rsidR="00AC0CD2" w:rsidRDefault="00AC0CD2">
      <w:pPr>
        <w:rPr>
          <w:b/>
          <w:bCs/>
          <w:lang w:val="en-US"/>
        </w:rPr>
      </w:pPr>
      <w:r>
        <w:rPr>
          <w:b/>
          <w:bCs/>
          <w:lang w:val="en-US"/>
        </w:rPr>
        <w:br w:type="page"/>
      </w:r>
    </w:p>
    <w:p w14:paraId="2ECAFFD0" w14:textId="5D802DE1" w:rsidR="00CE076B" w:rsidRPr="008A6173" w:rsidRDefault="00302AAE" w:rsidP="008A6173">
      <w:pPr>
        <w:pStyle w:val="Heading1"/>
        <w:numPr>
          <w:ilvl w:val="0"/>
          <w:numId w:val="36"/>
        </w:numPr>
        <w:rPr>
          <w:rFonts w:ascii="Times New Roman" w:hAnsi="Times New Roman" w:cs="Times New Roman"/>
          <w:b/>
          <w:bCs/>
          <w:sz w:val="24"/>
          <w:szCs w:val="24"/>
          <w:lang w:val="en-US"/>
        </w:rPr>
      </w:pPr>
      <w:bookmarkStart w:id="1" w:name="_Toc227852730"/>
      <w:r w:rsidRPr="008A6173">
        <w:rPr>
          <w:rFonts w:ascii="Times New Roman" w:hAnsi="Times New Roman" w:cs="Times New Roman"/>
          <w:b/>
          <w:bCs/>
          <w:sz w:val="24"/>
          <w:szCs w:val="24"/>
          <w:lang w:val="en-US"/>
        </w:rPr>
        <w:lastRenderedPageBreak/>
        <w:t>I</w:t>
      </w:r>
      <w:r w:rsidR="008A6173">
        <w:rPr>
          <w:rFonts w:ascii="Times New Roman" w:hAnsi="Times New Roman" w:cs="Times New Roman"/>
          <w:b/>
          <w:bCs/>
          <w:sz w:val="24"/>
          <w:szCs w:val="24"/>
          <w:lang w:val="en-US"/>
        </w:rPr>
        <w:t>NTRODUCTION</w:t>
      </w:r>
      <w:bookmarkEnd w:id="1"/>
    </w:p>
    <w:p w14:paraId="45F2DC34" w14:textId="4417E940" w:rsidR="00474566" w:rsidRPr="008A6173" w:rsidRDefault="00474566" w:rsidP="00474566">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This report reviews and analyzes the process, results, and challenges in the framework of implementing the Public Administration Reform Strategy (PAR Strategy 2022–2027) and its revised Action Plan (PARAP 2025–2027), for the period January–December 2025. The implementation of activities for 2025 has been challenged by the political situation created after the general elections of February 2025, when the Government performed under a restricted mandate (Article 31 of the Law on Government) and ministries could not implement the activities which were subject to approval by the Government or Ministers.</w:t>
      </w:r>
    </w:p>
    <w:p w14:paraId="10F68C89" w14:textId="0095A213" w:rsidR="00474566" w:rsidRPr="008A6173" w:rsidRDefault="00474566" w:rsidP="00474566">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 xml:space="preserve">The latest strategic level indicators’ values measuring the implementation of general (strategic) objectives are of 2024, because six out of seven indicators are SIGMA indicators and the latest SIGMA monitoring report is of 2024. However, the other 31 indicators measuring the implementation of 14 specific objectives are internal and based on the data provided, 7 out of 31 have been met contributing to the full implementation of two specific objectives and three other specific objectives partially implemented. At the level of activities, out of 107 activities falling under 2025, a number of 43 (or 40%) have been implemented, 37 (or 35%) have not been implemented, and 27 (or 25%) have been partially implemented. </w:t>
      </w:r>
    </w:p>
    <w:p w14:paraId="5D7A2ED9" w14:textId="0A6AB99C" w:rsidR="00474566" w:rsidRPr="008A6173" w:rsidRDefault="00474566" w:rsidP="00474566">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The policy development and coordination unit on service delivery under the responsible ministry for public administration has not been established yet. However, the beginning of 2026 marks an important institutional development in PAR since a dedicated ministry to PAR has been established, the Ministry of Digitalization and Public Administration (MDAP).</w:t>
      </w:r>
      <w:r w:rsidR="001A7BAE">
        <w:rPr>
          <w:rStyle w:val="FootnoteReference"/>
          <w:rFonts w:ascii="Times New Roman" w:hAnsi="Times New Roman" w:cs="Times New Roman"/>
          <w:sz w:val="24"/>
          <w:szCs w:val="24"/>
          <w:lang w:val="en-US"/>
        </w:rPr>
        <w:footnoteReference w:id="1"/>
      </w:r>
      <w:r w:rsidRPr="008A6173">
        <w:rPr>
          <w:rFonts w:ascii="Times New Roman" w:hAnsi="Times New Roman" w:cs="Times New Roman"/>
          <w:sz w:val="24"/>
          <w:szCs w:val="24"/>
          <w:lang w:val="en-US"/>
        </w:rPr>
        <w:t xml:space="preserve"> This process brings increased attention to public administration reform, both in terms of digitalization and the reform and modernization of public administration, as well as on strengthening of structures and mainstreaming of roles and responsibilities on the public administration reform process.</w:t>
      </w:r>
    </w:p>
    <w:p w14:paraId="336414D2" w14:textId="77777777" w:rsidR="00474566" w:rsidRPr="008A6173" w:rsidRDefault="00474566" w:rsidP="00474566">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The Digital Platform through which responsible and supporting institutions report for the status of implementation of their activities, has not been functioning during 2025. The platform has not been functioning because the contract with the company maintaining the platform has expired in 2024. As such, it has been a challenge for DPAR to go back and forth with emails with targeted institutions pushing them to report on the implementation of activities. During 2025, the Ministerial Council for PAR (MC-PAR) held two meetings, on April 14th and October 2nd of 2025 and the main conclusions -besides the approval of annual reports - included strengthening institutional cooperation and coordination, particularly with the Department for Public Administration Reform and the Department for the Management of Public Officials.</w:t>
      </w:r>
    </w:p>
    <w:p w14:paraId="1CE7760E" w14:textId="7A228F15" w:rsidR="007B6217" w:rsidRDefault="00474566" w:rsidP="00474566">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 xml:space="preserve">This report is structured according to the main following sections. The general progress made with implementation of objectives, indicator per general and specific objectives, followed by implementation of activities in 2025. The next sections are organized around each general objective where activities implemented, partially, and not implemented, are provided for each specific objective pertaining to each of the four general objectives. The next sections are about main findings (conclusions and next steps) followed by an Annex in the table format with each of the 107 activities for 2025 as per the Action Plan 2025-2027 with the following detailed elements: activity, responsible and supporting institution for the implementation of that activity, </w:t>
      </w:r>
      <w:r w:rsidRPr="008A6173">
        <w:rPr>
          <w:rFonts w:ascii="Times New Roman" w:hAnsi="Times New Roman" w:cs="Times New Roman"/>
          <w:sz w:val="24"/>
          <w:szCs w:val="24"/>
          <w:lang w:val="en-US"/>
        </w:rPr>
        <w:lastRenderedPageBreak/>
        <w:t>timeline, status, and around the status of implementation, and notes about what the institution in charge has reported, and in case not implemented, when it will be implemented.</w:t>
      </w:r>
    </w:p>
    <w:p w14:paraId="1AD7FF95" w14:textId="77777777" w:rsidR="001A7BAE" w:rsidRPr="008A6173" w:rsidRDefault="001A7BAE" w:rsidP="00474566">
      <w:pPr>
        <w:jc w:val="both"/>
        <w:rPr>
          <w:rFonts w:ascii="Times New Roman" w:hAnsi="Times New Roman" w:cs="Times New Roman"/>
          <w:sz w:val="24"/>
          <w:szCs w:val="24"/>
          <w:lang w:val="en-US"/>
        </w:rPr>
      </w:pPr>
    </w:p>
    <w:p w14:paraId="3FC4BF51" w14:textId="4183DBC4" w:rsidR="00CE076B" w:rsidRPr="008A6173" w:rsidRDefault="00302AAE" w:rsidP="008A6173">
      <w:pPr>
        <w:pStyle w:val="Heading1"/>
        <w:numPr>
          <w:ilvl w:val="0"/>
          <w:numId w:val="36"/>
        </w:numPr>
        <w:rPr>
          <w:rFonts w:ascii="Times New Roman" w:hAnsi="Times New Roman" w:cs="Times New Roman"/>
          <w:b/>
          <w:bCs/>
          <w:sz w:val="24"/>
          <w:szCs w:val="24"/>
          <w:lang w:val="en-US"/>
        </w:rPr>
      </w:pPr>
      <w:bookmarkStart w:id="2" w:name="_Toc227852731"/>
      <w:r w:rsidRPr="008A6173">
        <w:rPr>
          <w:rFonts w:ascii="Times New Roman" w:hAnsi="Times New Roman" w:cs="Times New Roman"/>
          <w:b/>
          <w:bCs/>
          <w:sz w:val="24"/>
          <w:szCs w:val="24"/>
          <w:lang w:val="en-US"/>
        </w:rPr>
        <w:t>E</w:t>
      </w:r>
      <w:r w:rsidR="008A6173">
        <w:rPr>
          <w:rFonts w:ascii="Times New Roman" w:hAnsi="Times New Roman" w:cs="Times New Roman"/>
          <w:b/>
          <w:bCs/>
          <w:sz w:val="24"/>
          <w:szCs w:val="24"/>
          <w:lang w:val="en-US"/>
        </w:rPr>
        <w:t>XECUTIVE SUMMARY</w:t>
      </w:r>
      <w:bookmarkEnd w:id="2"/>
    </w:p>
    <w:p w14:paraId="76FD34E3" w14:textId="4E45FEBE" w:rsidR="008D24B4" w:rsidRPr="008A6173" w:rsidRDefault="008D24B4" w:rsidP="008D24B4">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 xml:space="preserve">The Action Plan 2025–2027 for the year 2025 includes 107 activities. According to data collected from the institutions responsible for their implementation, 43 (or 40%) have been implemented, 37 (or 35%) have not been implemented, and 27 (or 25%) have been partially implemented. </w:t>
      </w:r>
      <w:r w:rsidR="00A334FF" w:rsidRPr="008A6173">
        <w:rPr>
          <w:rFonts w:ascii="Times New Roman" w:hAnsi="Times New Roman" w:cs="Times New Roman"/>
          <w:sz w:val="24"/>
          <w:szCs w:val="24"/>
          <w:lang w:val="en-US"/>
        </w:rPr>
        <w:t xml:space="preserve">Thus, more than half of the activities (65%) have recorded full or partial progress. </w:t>
      </w:r>
      <w:r w:rsidRPr="008A6173">
        <w:rPr>
          <w:rFonts w:ascii="Times New Roman" w:hAnsi="Times New Roman" w:cs="Times New Roman"/>
          <w:sz w:val="24"/>
          <w:szCs w:val="24"/>
          <w:lang w:val="en-US"/>
        </w:rPr>
        <w:t>Due to the situation created after the February 2025 elections, the Assembly was not constituted and the Government operated under a limited mandate; consequently, several activities dependent on approval by the Government or the Assembly were not implemented.</w:t>
      </w:r>
    </w:p>
    <w:p w14:paraId="1EBF9164" w14:textId="01BB1568" w:rsidR="008D24B4" w:rsidRPr="008A6173" w:rsidRDefault="008D24B4" w:rsidP="008D24B4">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Out of seven (7) indicators for measuring the achievement of general objectives, six (6) were not assessed in 2025, and it cannot be determined whether any of them were achieved during this period. Out of 3</w:t>
      </w:r>
      <w:r w:rsidR="00A334FF" w:rsidRPr="008A6173">
        <w:rPr>
          <w:rFonts w:ascii="Times New Roman" w:hAnsi="Times New Roman" w:cs="Times New Roman"/>
          <w:sz w:val="24"/>
          <w:szCs w:val="24"/>
          <w:lang w:val="en-US"/>
        </w:rPr>
        <w:t>1</w:t>
      </w:r>
      <w:r w:rsidRPr="008A6173">
        <w:rPr>
          <w:rFonts w:ascii="Times New Roman" w:hAnsi="Times New Roman" w:cs="Times New Roman"/>
          <w:sz w:val="24"/>
          <w:szCs w:val="24"/>
          <w:lang w:val="en-US"/>
        </w:rPr>
        <w:t xml:space="preserve"> indicators for assessing 14 specific objectives, a total of </w:t>
      </w:r>
      <w:r w:rsidR="00AC1BD2" w:rsidRPr="008A6173">
        <w:rPr>
          <w:rFonts w:ascii="Times New Roman" w:hAnsi="Times New Roman" w:cs="Times New Roman"/>
          <w:sz w:val="24"/>
          <w:szCs w:val="24"/>
          <w:lang w:val="en-US"/>
        </w:rPr>
        <w:t>seven</w:t>
      </w:r>
      <w:r w:rsidRPr="008A6173">
        <w:rPr>
          <w:rFonts w:ascii="Times New Roman" w:hAnsi="Times New Roman" w:cs="Times New Roman"/>
          <w:sz w:val="24"/>
          <w:szCs w:val="24"/>
          <w:lang w:val="en-US"/>
        </w:rPr>
        <w:t xml:space="preserve"> (</w:t>
      </w:r>
      <w:r w:rsidR="00AC1BD2" w:rsidRPr="008A6173">
        <w:rPr>
          <w:rFonts w:ascii="Times New Roman" w:hAnsi="Times New Roman" w:cs="Times New Roman"/>
          <w:sz w:val="24"/>
          <w:szCs w:val="24"/>
          <w:lang w:val="en-US"/>
        </w:rPr>
        <w:t>7</w:t>
      </w:r>
      <w:r w:rsidRPr="008A6173">
        <w:rPr>
          <w:rFonts w:ascii="Times New Roman" w:hAnsi="Times New Roman" w:cs="Times New Roman"/>
          <w:sz w:val="24"/>
          <w:szCs w:val="24"/>
          <w:lang w:val="en-US"/>
        </w:rPr>
        <w:t xml:space="preserve">) indicators have been achieved. Two of these indicators contributed to the implementation of two specific objectives: Specific Objective 1: An effective and integrated policy planning system, and Specific Objective 4: Increased access and efficiency in service delivery. The </w:t>
      </w:r>
      <w:r w:rsidR="001E265E" w:rsidRPr="008A6173">
        <w:rPr>
          <w:rFonts w:ascii="Times New Roman" w:hAnsi="Times New Roman" w:cs="Times New Roman"/>
          <w:sz w:val="24"/>
          <w:szCs w:val="24"/>
          <w:lang w:val="en-US"/>
        </w:rPr>
        <w:t>other</w:t>
      </w:r>
      <w:r w:rsidRPr="008A6173">
        <w:rPr>
          <w:rFonts w:ascii="Times New Roman" w:hAnsi="Times New Roman" w:cs="Times New Roman"/>
          <w:sz w:val="24"/>
          <w:szCs w:val="24"/>
          <w:lang w:val="en-US"/>
        </w:rPr>
        <w:t xml:space="preserve"> </w:t>
      </w:r>
      <w:r w:rsidR="00AC1BD2" w:rsidRPr="008A6173">
        <w:rPr>
          <w:rFonts w:ascii="Times New Roman" w:hAnsi="Times New Roman" w:cs="Times New Roman"/>
          <w:sz w:val="24"/>
          <w:szCs w:val="24"/>
          <w:lang w:val="en-US"/>
        </w:rPr>
        <w:t>five</w:t>
      </w:r>
      <w:r w:rsidRPr="008A6173">
        <w:rPr>
          <w:rFonts w:ascii="Times New Roman" w:hAnsi="Times New Roman" w:cs="Times New Roman"/>
          <w:sz w:val="24"/>
          <w:szCs w:val="24"/>
          <w:lang w:val="en-US"/>
        </w:rPr>
        <w:t xml:space="preserve"> indicators have contributed to improving the level of implementation of </w:t>
      </w:r>
      <w:r w:rsidR="001E265E" w:rsidRPr="008A6173">
        <w:rPr>
          <w:rFonts w:ascii="Times New Roman" w:hAnsi="Times New Roman" w:cs="Times New Roman"/>
          <w:sz w:val="24"/>
          <w:szCs w:val="24"/>
          <w:lang w:val="en-US"/>
        </w:rPr>
        <w:t>three</w:t>
      </w:r>
      <w:r w:rsidRPr="008A6173">
        <w:rPr>
          <w:rFonts w:ascii="Times New Roman" w:hAnsi="Times New Roman" w:cs="Times New Roman"/>
          <w:sz w:val="24"/>
          <w:szCs w:val="24"/>
          <w:lang w:val="en-US"/>
        </w:rPr>
        <w:t xml:space="preserve"> other specific objectives; however, these cannot be considered fully achieved as they are assessed through more than one indicator: Specific Objective 1: The legal and institutional framework for public service has been improved</w:t>
      </w:r>
      <w:r w:rsidR="001E265E" w:rsidRPr="008A6173">
        <w:rPr>
          <w:rFonts w:ascii="Times New Roman" w:hAnsi="Times New Roman" w:cs="Times New Roman"/>
          <w:sz w:val="24"/>
          <w:szCs w:val="24"/>
          <w:lang w:val="en-US"/>
        </w:rPr>
        <w:t xml:space="preserve"> (under third general objective)</w:t>
      </w:r>
      <w:r w:rsidRPr="008A6173">
        <w:rPr>
          <w:rFonts w:ascii="Times New Roman" w:hAnsi="Times New Roman" w:cs="Times New Roman"/>
          <w:sz w:val="24"/>
          <w:szCs w:val="24"/>
          <w:lang w:val="en-US"/>
        </w:rPr>
        <w:t xml:space="preserve">, </w:t>
      </w:r>
      <w:r w:rsidR="001E265E" w:rsidRPr="008A6173">
        <w:rPr>
          <w:rFonts w:ascii="Times New Roman" w:hAnsi="Times New Roman" w:cs="Times New Roman"/>
          <w:sz w:val="24"/>
          <w:szCs w:val="24"/>
          <w:lang w:val="en-US"/>
        </w:rPr>
        <w:t xml:space="preserve">Specific objective 2: Increasing institutional performance, transparency and integrity (under fist general objective) and </w:t>
      </w:r>
      <w:r w:rsidRPr="008A6173">
        <w:rPr>
          <w:rFonts w:ascii="Times New Roman" w:hAnsi="Times New Roman" w:cs="Times New Roman"/>
          <w:sz w:val="24"/>
          <w:szCs w:val="24"/>
          <w:lang w:val="en-US"/>
        </w:rPr>
        <w:t>Specific Objective 2: Increased access to public documents for citizens and businesses at central and local level</w:t>
      </w:r>
      <w:r w:rsidR="001E265E" w:rsidRPr="008A6173">
        <w:rPr>
          <w:rFonts w:ascii="Times New Roman" w:hAnsi="Times New Roman" w:cs="Times New Roman"/>
          <w:sz w:val="24"/>
          <w:szCs w:val="24"/>
          <w:lang w:val="en-US"/>
        </w:rPr>
        <w:t xml:space="preserve"> (under fourth general objective).</w:t>
      </w:r>
    </w:p>
    <w:p w14:paraId="3F2E282E" w14:textId="40730AE6" w:rsidR="008D24B4" w:rsidRPr="008A6173" w:rsidRDefault="008D24B4" w:rsidP="008D24B4">
      <w:pPr>
        <w:jc w:val="both"/>
        <w:rPr>
          <w:rFonts w:ascii="Times New Roman" w:hAnsi="Times New Roman" w:cs="Times New Roman"/>
          <w:sz w:val="24"/>
          <w:szCs w:val="24"/>
          <w:lang w:val="en-US"/>
        </w:rPr>
      </w:pPr>
      <w:r w:rsidRPr="008A6173">
        <w:rPr>
          <w:rFonts w:ascii="Times New Roman" w:hAnsi="Times New Roman" w:cs="Times New Roman"/>
          <w:b/>
          <w:bCs/>
          <w:sz w:val="24"/>
          <w:szCs w:val="24"/>
          <w:lang w:val="en-US"/>
        </w:rPr>
        <w:t>Results-oriented policy planning and coordination</w:t>
      </w:r>
      <w:r w:rsidRPr="008A6173">
        <w:rPr>
          <w:rFonts w:ascii="Times New Roman" w:hAnsi="Times New Roman" w:cs="Times New Roman"/>
          <w:sz w:val="24"/>
          <w:szCs w:val="24"/>
          <w:lang w:val="en-US"/>
        </w:rPr>
        <w:t xml:space="preserve"> – institutional planning through institutional plans was extended to all ministries in 2025. The Office of the Prime Minister (OPM), with the support of SIGMA, is currently working on monitoring and reporting on the implementation of institutional plans as a key instrument for performance management in ministries. In addition, the concept for foresight analysis has been developed and is expected to be integrated into the new version of the Strategic Planning Manual during the first half of 2026. The National Development Plan 2025–2027 (NDP) was approved by the Government in January 2025 and aligned with the National Programme for European Integration (NPEI) and the Reform Agenda, although the NPEI 2025–2028 has not yet been approved by the Government.</w:t>
      </w:r>
    </w:p>
    <w:p w14:paraId="64C3525A" w14:textId="1875F2A6" w:rsidR="008D24B4" w:rsidRPr="008A6173" w:rsidRDefault="008D24B4" w:rsidP="008D24B4">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Monitoring of the implementation of the NDP was carried out for 2025; however, the report has not been published. To ensure the uninterrupted functioning of the public consultation platform, the Office for Good Governance (OGG) engaged an expert for its maintenance and advancement. The comprehensive platform for planning and monitoring strategic documents is in the tendering phase and is expected to be completed during 2026. During 2025, training sessions were organized on legislative drafting, ex-post evaluation of legislation, consolidation of legal acts, and the use of the legislative drafting system, involving over 300 officials.</w:t>
      </w:r>
    </w:p>
    <w:p w14:paraId="5E2D78FB" w14:textId="3E12BF95" w:rsidR="008D24B4" w:rsidRPr="008A6173" w:rsidRDefault="008D24B4" w:rsidP="008D24B4">
      <w:pPr>
        <w:jc w:val="both"/>
        <w:rPr>
          <w:rFonts w:ascii="Times New Roman" w:hAnsi="Times New Roman" w:cs="Times New Roman"/>
          <w:sz w:val="24"/>
          <w:szCs w:val="24"/>
          <w:lang w:val="en-US"/>
        </w:rPr>
      </w:pPr>
      <w:r w:rsidRPr="008A6173">
        <w:rPr>
          <w:rFonts w:ascii="Times New Roman" w:hAnsi="Times New Roman" w:cs="Times New Roman"/>
          <w:b/>
          <w:bCs/>
          <w:sz w:val="24"/>
          <w:szCs w:val="24"/>
          <w:lang w:val="en-US"/>
        </w:rPr>
        <w:t>Advancement of citizen-oriented service delivery</w:t>
      </w:r>
      <w:r w:rsidRPr="008A6173">
        <w:rPr>
          <w:rFonts w:ascii="Times New Roman" w:hAnsi="Times New Roman" w:cs="Times New Roman"/>
          <w:sz w:val="24"/>
          <w:szCs w:val="24"/>
          <w:lang w:val="en-US"/>
        </w:rPr>
        <w:t xml:space="preserve"> – 74 services have been digitalized and integrated into E-Kosova, and eight (8) systems have been integrated into the interoperability </w:t>
      </w:r>
      <w:r w:rsidRPr="008A6173">
        <w:rPr>
          <w:rFonts w:ascii="Times New Roman" w:hAnsi="Times New Roman" w:cs="Times New Roman"/>
          <w:sz w:val="24"/>
          <w:szCs w:val="24"/>
          <w:lang w:val="en-US"/>
        </w:rPr>
        <w:lastRenderedPageBreak/>
        <w:t>framework. Furthermore,</w:t>
      </w:r>
      <w:r w:rsidR="001B39C4" w:rsidRPr="008A6173">
        <w:rPr>
          <w:rFonts w:ascii="Times New Roman" w:hAnsi="Times New Roman" w:cs="Times New Roman"/>
          <w:sz w:val="24"/>
          <w:szCs w:val="24"/>
        </w:rPr>
        <w:t xml:space="preserve"> </w:t>
      </w:r>
      <w:r w:rsidR="001B39C4" w:rsidRPr="008A6173">
        <w:rPr>
          <w:rFonts w:ascii="Times New Roman" w:hAnsi="Times New Roman" w:cs="Times New Roman"/>
          <w:sz w:val="24"/>
          <w:szCs w:val="24"/>
          <w:lang w:val="en-US"/>
        </w:rPr>
        <w:t>the process of updating and upgrading the catalogue of administrative services at the central level began in September 2025: SIGMA is supporting the cataloguing process (updating and enhancing informational content), while the World Bank is supporting the “interface” or digital component, which process is expected to be completed in the first half of 2026.</w:t>
      </w:r>
      <w:r w:rsidRPr="008A6173">
        <w:rPr>
          <w:rFonts w:ascii="Times New Roman" w:hAnsi="Times New Roman" w:cs="Times New Roman"/>
          <w:sz w:val="24"/>
          <w:szCs w:val="24"/>
          <w:lang w:val="en-US"/>
        </w:rPr>
        <w:t xml:space="preserve"> The process of establishing a unit for policy drafting and coordination in the field of service delivery has not been completed. Additionally, there has been no initiative regarding the third phase (84 laws) of harmonizing laws containing special administrative procedures with the Law on General Administrative Procedure (LGAP).</w:t>
      </w:r>
    </w:p>
    <w:p w14:paraId="057D892D" w14:textId="61BD1544" w:rsidR="008D24B4" w:rsidRPr="008A6173" w:rsidRDefault="008D24B4" w:rsidP="008D24B4">
      <w:pPr>
        <w:jc w:val="both"/>
        <w:rPr>
          <w:rFonts w:ascii="Times New Roman" w:hAnsi="Times New Roman" w:cs="Times New Roman"/>
          <w:sz w:val="24"/>
          <w:szCs w:val="24"/>
          <w:lang w:val="en-US"/>
        </w:rPr>
      </w:pPr>
      <w:r w:rsidRPr="008A6173">
        <w:rPr>
          <w:rFonts w:ascii="Times New Roman" w:hAnsi="Times New Roman" w:cs="Times New Roman"/>
          <w:b/>
          <w:bCs/>
          <w:sz w:val="24"/>
          <w:szCs w:val="24"/>
          <w:lang w:val="en-US"/>
        </w:rPr>
        <w:t>Professional Public Service and Effective Human Resource Management</w:t>
      </w:r>
      <w:r w:rsidRPr="008A6173">
        <w:rPr>
          <w:rFonts w:ascii="Times New Roman" w:hAnsi="Times New Roman" w:cs="Times New Roman"/>
          <w:sz w:val="24"/>
          <w:szCs w:val="24"/>
          <w:lang w:val="en-US"/>
        </w:rPr>
        <w:t xml:space="preserve"> – the Law on Public Officials (LPO) entered into force in June 2025 (following the Constitutional Court judgment), and Regulation No. 07/2025 on recruitment in the civil service was drafted and published in the Official Gazette in January 2026. However, centralized recruitment has not yet commenced. The Code of Ethics and four by-laws have also been drafted and are expected to be submitted soon for Government approval. In this context, with SIGMA support, several practical guidelines are being developed on onboarding, offboarding procedures, and handover of duties.</w:t>
      </w:r>
    </w:p>
    <w:p w14:paraId="065F495B" w14:textId="2DE5C29F" w:rsidR="008D24B4" w:rsidRPr="008A6173" w:rsidRDefault="008D24B4" w:rsidP="008D24B4">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In February 2025, the Department for the Management of Public Officials (DMPO) organized training with all Human Resource Management Units (HRMUs) on performance appraisal through the HRMIS under the new evaluation system. In addition, DMPO organized six workshops with HRMUs of other institutions, focusing on legislative changes following the entry into force of the LPO in June 2025, preparations for centralized recruitment, and strengthening the role of HRMUs. The Independent Oversight Board for the Civil Service (IOBCS) continues to operate without a complete board (currently four out of 15 members), and consequently lacks a quorum to make decisions (such as approving the monitoring plan) and has been unable to conduct monitoring visits to public institutions as mandated.</w:t>
      </w:r>
    </w:p>
    <w:p w14:paraId="2FB2AB58" w14:textId="7865A464" w:rsidR="008D24B4" w:rsidRPr="008A6173" w:rsidRDefault="008D24B4" w:rsidP="008D24B4">
      <w:pPr>
        <w:jc w:val="both"/>
        <w:rPr>
          <w:rFonts w:ascii="Times New Roman" w:hAnsi="Times New Roman" w:cs="Times New Roman"/>
          <w:sz w:val="24"/>
          <w:szCs w:val="24"/>
          <w:lang w:val="en-US"/>
        </w:rPr>
      </w:pPr>
      <w:r w:rsidRPr="008A6173">
        <w:rPr>
          <w:rFonts w:ascii="Times New Roman" w:hAnsi="Times New Roman" w:cs="Times New Roman"/>
          <w:b/>
          <w:bCs/>
          <w:sz w:val="24"/>
          <w:szCs w:val="24"/>
          <w:lang w:val="en-US"/>
        </w:rPr>
        <w:t>Increasing accountability and transparency in public administration</w:t>
      </w:r>
      <w:r w:rsidRPr="008A6173">
        <w:rPr>
          <w:rFonts w:ascii="Times New Roman" w:hAnsi="Times New Roman" w:cs="Times New Roman"/>
          <w:sz w:val="24"/>
          <w:szCs w:val="24"/>
          <w:lang w:val="en-US"/>
        </w:rPr>
        <w:t xml:space="preserve"> – by the end of December 2025, 13 out of 15 ministries (or 86%) had approved internal organization regulations (with the exception of the Ministry of Culture, Youth and Sport and the Ministry of Defence), and 22 out of 54 executive agencies (or 41%) had approved such regulations. Regarding the implementation of the performance management system in agencies, out of 54 executive agencies, 3</w:t>
      </w:r>
      <w:r w:rsidR="00A334FF" w:rsidRPr="008A6173">
        <w:rPr>
          <w:rFonts w:ascii="Times New Roman" w:hAnsi="Times New Roman" w:cs="Times New Roman"/>
          <w:sz w:val="24"/>
          <w:szCs w:val="24"/>
          <w:lang w:val="en-US"/>
        </w:rPr>
        <w:t>4</w:t>
      </w:r>
      <w:r w:rsidRPr="008A6173">
        <w:rPr>
          <w:rFonts w:ascii="Times New Roman" w:hAnsi="Times New Roman" w:cs="Times New Roman"/>
          <w:sz w:val="24"/>
          <w:szCs w:val="24"/>
          <w:lang w:val="en-US"/>
        </w:rPr>
        <w:t xml:space="preserve"> (or 6</w:t>
      </w:r>
      <w:r w:rsidR="00A334FF" w:rsidRPr="008A6173">
        <w:rPr>
          <w:rFonts w:ascii="Times New Roman" w:hAnsi="Times New Roman" w:cs="Times New Roman"/>
          <w:sz w:val="24"/>
          <w:szCs w:val="24"/>
          <w:lang w:val="en-US"/>
        </w:rPr>
        <w:t>2</w:t>
      </w:r>
      <w:r w:rsidRPr="008A6173">
        <w:rPr>
          <w:rFonts w:ascii="Times New Roman" w:hAnsi="Times New Roman" w:cs="Times New Roman"/>
          <w:sz w:val="24"/>
          <w:szCs w:val="24"/>
          <w:lang w:val="en-US"/>
        </w:rPr>
        <w:t>%) approved performance plans for 2026, while 14 (or 26%) approved annual performance reports for 2024. Due to the Government operating under a limited mandate and a non-functional Assembly in 2025, the draft law on the rationalization of agencies in the culture and economy sectors, prepared in 2024, was not submitted for approval.</w:t>
      </w:r>
    </w:p>
    <w:p w14:paraId="0B1C7191" w14:textId="0F2563CF" w:rsidR="00A334FF" w:rsidRDefault="008D24B4" w:rsidP="008A6173">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During 2025, there were 5,515 requests for access to public documents, of which 5,274 (or 95%) received positive responses. The low level of implementation of recommendations issued by the Ombudsperson remains a concern, as according to the 2025 annual report, 638 recommendations were issued, of which only 131 (or 19%) were implemented.</w:t>
      </w:r>
    </w:p>
    <w:p w14:paraId="2872A9D5" w14:textId="77777777" w:rsidR="001A7BAE" w:rsidRDefault="001A7BAE" w:rsidP="008A6173">
      <w:pPr>
        <w:jc w:val="both"/>
        <w:rPr>
          <w:rFonts w:ascii="Times New Roman" w:hAnsi="Times New Roman" w:cs="Times New Roman"/>
          <w:sz w:val="24"/>
          <w:szCs w:val="24"/>
          <w:lang w:val="en-US"/>
        </w:rPr>
      </w:pPr>
    </w:p>
    <w:p w14:paraId="6A62CA11" w14:textId="703167E7" w:rsidR="00B67686" w:rsidRPr="008A6173" w:rsidRDefault="008D24B4" w:rsidP="008A6173">
      <w:pPr>
        <w:pStyle w:val="Heading1"/>
        <w:numPr>
          <w:ilvl w:val="0"/>
          <w:numId w:val="36"/>
        </w:numPr>
        <w:rPr>
          <w:rFonts w:ascii="Times New Roman" w:hAnsi="Times New Roman" w:cs="Times New Roman"/>
          <w:b/>
          <w:bCs/>
          <w:sz w:val="24"/>
          <w:szCs w:val="24"/>
          <w:lang w:val="en-US"/>
        </w:rPr>
      </w:pPr>
      <w:bookmarkStart w:id="3" w:name="_Toc227852732"/>
      <w:r w:rsidRPr="008A6173">
        <w:rPr>
          <w:rFonts w:ascii="Times New Roman" w:hAnsi="Times New Roman" w:cs="Times New Roman"/>
          <w:b/>
          <w:bCs/>
          <w:sz w:val="24"/>
          <w:szCs w:val="24"/>
          <w:lang w:val="en-US"/>
        </w:rPr>
        <w:t>GENERAL PROGRESS</w:t>
      </w:r>
      <w:bookmarkEnd w:id="3"/>
    </w:p>
    <w:p w14:paraId="2FB8B7CD" w14:textId="4EA26B8A" w:rsidR="008D24B4" w:rsidRPr="008A6173" w:rsidRDefault="008D24B4" w:rsidP="008D24B4">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 xml:space="preserve">The Action Plan 2025–2027 for the year 2025 includes 107 activities distributed across four general objectives. According to data collected from the institutions responsible for their implementation, 43 (or 40%) have been implemented, 37 (or 35%) have not been implemented, </w:t>
      </w:r>
      <w:r w:rsidRPr="008A6173">
        <w:rPr>
          <w:rFonts w:ascii="Times New Roman" w:hAnsi="Times New Roman" w:cs="Times New Roman"/>
          <w:sz w:val="24"/>
          <w:szCs w:val="24"/>
          <w:lang w:val="en-US"/>
        </w:rPr>
        <w:lastRenderedPageBreak/>
        <w:t>and 27 (or 25%) have been partially implemented.</w:t>
      </w:r>
      <w:r w:rsidR="00A334FF" w:rsidRPr="008A6173">
        <w:rPr>
          <w:rFonts w:ascii="Times New Roman" w:hAnsi="Times New Roman" w:cs="Times New Roman"/>
          <w:sz w:val="24"/>
          <w:szCs w:val="24"/>
          <w:lang w:val="en-US"/>
        </w:rPr>
        <w:t xml:space="preserve"> </w:t>
      </w:r>
      <w:r w:rsidR="00A334FF" w:rsidRPr="008A6173">
        <w:rPr>
          <w:rFonts w:ascii="Times New Roman" w:hAnsi="Times New Roman" w:cs="Times New Roman"/>
          <w:sz w:val="24"/>
          <w:szCs w:val="24"/>
        </w:rPr>
        <w:t>Thus, more than half of the activities (65%) have recorded full or partial progress.</w:t>
      </w:r>
    </w:p>
    <w:p w14:paraId="1284A0C9" w14:textId="2C67E8F9" w:rsidR="008D24B4" w:rsidRPr="008044DA" w:rsidRDefault="008D24B4" w:rsidP="00B67686">
      <w:pPr>
        <w:rPr>
          <w:rFonts w:ascii="Times New Roman" w:hAnsi="Times New Roman" w:cs="Times New Roman"/>
          <w:b/>
          <w:bCs/>
          <w:sz w:val="24"/>
          <w:szCs w:val="24"/>
          <w:lang w:val="en-US"/>
        </w:rPr>
      </w:pPr>
      <w:r w:rsidRPr="008A6173">
        <w:rPr>
          <w:rFonts w:ascii="Times New Roman" w:hAnsi="Times New Roman" w:cs="Times New Roman"/>
          <w:b/>
          <w:bCs/>
          <w:sz w:val="24"/>
          <w:szCs w:val="24"/>
          <w:lang w:val="en-US"/>
        </w:rPr>
        <w:t xml:space="preserve">Figure </w:t>
      </w:r>
      <w:r w:rsidR="002A0B41">
        <w:rPr>
          <w:rFonts w:ascii="Times New Roman" w:hAnsi="Times New Roman" w:cs="Times New Roman"/>
          <w:b/>
          <w:bCs/>
          <w:sz w:val="24"/>
          <w:szCs w:val="24"/>
          <w:lang w:val="en-US"/>
        </w:rPr>
        <w:t>1</w:t>
      </w:r>
      <w:r w:rsidRPr="008A6173">
        <w:rPr>
          <w:rFonts w:ascii="Times New Roman" w:hAnsi="Times New Roman" w:cs="Times New Roman"/>
          <w:b/>
          <w:bCs/>
          <w:sz w:val="24"/>
          <w:szCs w:val="24"/>
          <w:lang w:val="en-US"/>
        </w:rPr>
        <w:t>: Implemented, partially implemented, and non-implemented activit</w:t>
      </w:r>
      <w:r w:rsidR="008044DA">
        <w:rPr>
          <w:rFonts w:ascii="Times New Roman" w:hAnsi="Times New Roman" w:cs="Times New Roman"/>
          <w:b/>
          <w:bCs/>
          <w:sz w:val="24"/>
          <w:szCs w:val="24"/>
          <w:lang w:val="en-US"/>
        </w:rPr>
        <w:t>ies during 2025</w:t>
      </w:r>
    </w:p>
    <w:p w14:paraId="01197A96" w14:textId="77777777" w:rsidR="00B67686" w:rsidRPr="001763F7" w:rsidRDefault="00B67686" w:rsidP="00B67686">
      <w:pPr>
        <w:jc w:val="center"/>
        <w:rPr>
          <w:lang w:val="en-US"/>
        </w:rPr>
      </w:pPr>
      <w:r w:rsidRPr="001763F7">
        <w:rPr>
          <w:noProof/>
          <w:lang w:val="en-US"/>
        </w:rPr>
        <w:drawing>
          <wp:inline distT="0" distB="0" distL="0" distR="0" wp14:anchorId="749D7425" wp14:editId="577DA920">
            <wp:extent cx="4572000" cy="2743200"/>
            <wp:effectExtent l="0" t="0" r="0" b="0"/>
            <wp:docPr id="1753033773" name="Chart 1">
              <a:extLst xmlns:a="http://schemas.openxmlformats.org/drawingml/2006/main">
                <a:ext uri="{FF2B5EF4-FFF2-40B4-BE49-F238E27FC236}">
                  <a16:creationId xmlns:a16="http://schemas.microsoft.com/office/drawing/2014/main" id="{918FA1F0-1E80-43C7-B42C-3020C8E717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9807F25" w14:textId="77777777" w:rsidR="00B67686" w:rsidRPr="001763F7" w:rsidRDefault="00B67686" w:rsidP="00B67686">
      <w:pPr>
        <w:jc w:val="center"/>
        <w:rPr>
          <w:rFonts w:cstheme="minorHAnsi"/>
          <w:b/>
          <w:bCs/>
          <w:lang w:val="en-US"/>
        </w:rPr>
      </w:pPr>
    </w:p>
    <w:p w14:paraId="79406774" w14:textId="1E243408" w:rsidR="009B365B" w:rsidRPr="008A6173" w:rsidRDefault="008D24B4" w:rsidP="008D24B4">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General Objective 1 – Results-oriented policy planning and coordination: out of 34 planned activities, 17 have been implemented, 9 partially implemented, and 8 not implemented. General Objective 2 – Advancement of citizen-oriented services: out of 27 planned activities, 8 have been implemented, 2 partially implemented, and 17 not implemented. General Objective 3 – Professional Public Service and Effective Human Resource Management: out of 29 planned activities, 10 have been implemented, 11 partially implemented, and 8 not implemented. General Objective 4 – Increasing the level of accountability and transparency in public administration: out of 17 planned activities, 8 have been implemented, 8 partially implemented, and 1 not implemented.</w:t>
      </w:r>
    </w:p>
    <w:p w14:paraId="7F349D41" w14:textId="20ECA6C3" w:rsidR="00B67686" w:rsidRPr="008A6173" w:rsidRDefault="008D24B4" w:rsidP="00B67686">
      <w:pPr>
        <w:rPr>
          <w:rFonts w:ascii="Times New Roman" w:hAnsi="Times New Roman" w:cs="Times New Roman"/>
          <w:b/>
          <w:bCs/>
          <w:sz w:val="24"/>
          <w:szCs w:val="24"/>
          <w:lang w:val="en-US"/>
        </w:rPr>
      </w:pPr>
      <w:r w:rsidRPr="008A6173">
        <w:rPr>
          <w:rFonts w:ascii="Times New Roman" w:hAnsi="Times New Roman" w:cs="Times New Roman"/>
          <w:b/>
          <w:bCs/>
          <w:sz w:val="24"/>
          <w:szCs w:val="24"/>
          <w:lang w:val="en-US"/>
        </w:rPr>
        <w:t>Table 1: Classification of activities by the four general objectives, 2025</w:t>
      </w:r>
    </w:p>
    <w:tbl>
      <w:tblPr>
        <w:tblStyle w:val="TableGrid"/>
        <w:tblW w:w="0" w:type="auto"/>
        <w:tblLook w:val="04A0" w:firstRow="1" w:lastRow="0" w:firstColumn="1" w:lastColumn="0" w:noHBand="0" w:noVBand="1"/>
      </w:tblPr>
      <w:tblGrid>
        <w:gridCol w:w="3223"/>
        <w:gridCol w:w="1576"/>
        <w:gridCol w:w="1550"/>
        <w:gridCol w:w="1550"/>
        <w:gridCol w:w="1117"/>
      </w:tblGrid>
      <w:tr w:rsidR="00B67686" w:rsidRPr="008A6173" w14:paraId="29B725FD" w14:textId="77777777" w:rsidTr="001A7BAE">
        <w:tc>
          <w:tcPr>
            <w:tcW w:w="3681" w:type="dxa"/>
          </w:tcPr>
          <w:p w14:paraId="2081D56E" w14:textId="5D02BAD3" w:rsidR="00B67686" w:rsidRPr="008A6173" w:rsidRDefault="00B67686" w:rsidP="001A7BAE">
            <w:pPr>
              <w:jc w:val="both"/>
              <w:rPr>
                <w:rFonts w:ascii="Times New Roman" w:hAnsi="Times New Roman" w:cs="Times New Roman"/>
                <w:b/>
                <w:bCs/>
                <w:sz w:val="24"/>
                <w:szCs w:val="24"/>
                <w:lang w:val="en-US"/>
              </w:rPr>
            </w:pPr>
            <w:r w:rsidRPr="008A6173">
              <w:rPr>
                <w:rFonts w:ascii="Times New Roman" w:hAnsi="Times New Roman" w:cs="Times New Roman"/>
                <w:b/>
                <w:bCs/>
                <w:sz w:val="24"/>
                <w:szCs w:val="24"/>
                <w:lang w:val="en-US"/>
              </w:rPr>
              <w:t>Obj</w:t>
            </w:r>
            <w:r w:rsidR="008D24B4" w:rsidRPr="008A6173">
              <w:rPr>
                <w:rFonts w:ascii="Times New Roman" w:hAnsi="Times New Roman" w:cs="Times New Roman"/>
                <w:b/>
                <w:bCs/>
                <w:sz w:val="24"/>
                <w:szCs w:val="24"/>
                <w:lang w:val="en-US"/>
              </w:rPr>
              <w:t>ective</w:t>
            </w:r>
          </w:p>
        </w:tc>
        <w:tc>
          <w:tcPr>
            <w:tcW w:w="1417" w:type="dxa"/>
          </w:tcPr>
          <w:p w14:paraId="2FE59888" w14:textId="351DBFF4" w:rsidR="00B67686" w:rsidRPr="008A6173" w:rsidRDefault="008D24B4" w:rsidP="001A7BAE">
            <w:pPr>
              <w:jc w:val="both"/>
              <w:rPr>
                <w:rFonts w:ascii="Times New Roman" w:hAnsi="Times New Roman" w:cs="Times New Roman"/>
                <w:b/>
                <w:bCs/>
                <w:sz w:val="24"/>
                <w:szCs w:val="24"/>
                <w:lang w:val="en-US"/>
              </w:rPr>
            </w:pPr>
            <w:r w:rsidRPr="008A6173">
              <w:rPr>
                <w:rFonts w:ascii="Times New Roman" w:hAnsi="Times New Roman" w:cs="Times New Roman"/>
                <w:b/>
                <w:bCs/>
                <w:sz w:val="24"/>
                <w:szCs w:val="24"/>
                <w:lang w:val="en-US"/>
              </w:rPr>
              <w:t>Implemented</w:t>
            </w:r>
          </w:p>
        </w:tc>
        <w:tc>
          <w:tcPr>
            <w:tcW w:w="1276" w:type="dxa"/>
          </w:tcPr>
          <w:p w14:paraId="16195C65" w14:textId="383C0EA2" w:rsidR="00B67686" w:rsidRPr="008A6173" w:rsidRDefault="008D24B4" w:rsidP="001A7BAE">
            <w:pPr>
              <w:jc w:val="both"/>
              <w:rPr>
                <w:rFonts w:ascii="Times New Roman" w:hAnsi="Times New Roman" w:cs="Times New Roman"/>
                <w:b/>
                <w:bCs/>
                <w:sz w:val="24"/>
                <w:szCs w:val="24"/>
                <w:lang w:val="en-US"/>
              </w:rPr>
            </w:pPr>
            <w:r w:rsidRPr="008A6173">
              <w:rPr>
                <w:rFonts w:ascii="Times New Roman" w:hAnsi="Times New Roman" w:cs="Times New Roman"/>
                <w:b/>
                <w:bCs/>
                <w:sz w:val="24"/>
                <w:szCs w:val="24"/>
                <w:lang w:val="en-US"/>
              </w:rPr>
              <w:t>Partially implemented</w:t>
            </w:r>
          </w:p>
        </w:tc>
        <w:tc>
          <w:tcPr>
            <w:tcW w:w="1418" w:type="dxa"/>
          </w:tcPr>
          <w:p w14:paraId="65FA5100" w14:textId="1B361272" w:rsidR="00B67686" w:rsidRPr="008A6173" w:rsidRDefault="008D24B4" w:rsidP="001A7BAE">
            <w:pPr>
              <w:jc w:val="both"/>
              <w:rPr>
                <w:rFonts w:ascii="Times New Roman" w:hAnsi="Times New Roman" w:cs="Times New Roman"/>
                <w:b/>
                <w:bCs/>
                <w:sz w:val="24"/>
                <w:szCs w:val="24"/>
                <w:lang w:val="en-US"/>
              </w:rPr>
            </w:pPr>
            <w:r w:rsidRPr="008A6173">
              <w:rPr>
                <w:rFonts w:ascii="Times New Roman" w:hAnsi="Times New Roman" w:cs="Times New Roman"/>
                <w:b/>
                <w:bCs/>
                <w:sz w:val="24"/>
                <w:szCs w:val="24"/>
                <w:lang w:val="en-US"/>
              </w:rPr>
              <w:t>Not implemented</w:t>
            </w:r>
          </w:p>
        </w:tc>
        <w:tc>
          <w:tcPr>
            <w:tcW w:w="1224" w:type="dxa"/>
          </w:tcPr>
          <w:p w14:paraId="4F0263B0" w14:textId="00C009E7" w:rsidR="00B67686" w:rsidRPr="008A6173" w:rsidRDefault="008D24B4" w:rsidP="001A7BAE">
            <w:pPr>
              <w:jc w:val="both"/>
              <w:rPr>
                <w:rFonts w:ascii="Times New Roman" w:hAnsi="Times New Roman" w:cs="Times New Roman"/>
                <w:b/>
                <w:bCs/>
                <w:sz w:val="24"/>
                <w:szCs w:val="24"/>
                <w:lang w:val="en-US"/>
              </w:rPr>
            </w:pPr>
            <w:r w:rsidRPr="008A6173">
              <w:rPr>
                <w:rFonts w:ascii="Times New Roman" w:hAnsi="Times New Roman" w:cs="Times New Roman"/>
                <w:b/>
                <w:bCs/>
                <w:sz w:val="24"/>
                <w:szCs w:val="24"/>
                <w:lang w:val="en-US"/>
              </w:rPr>
              <w:t>Total</w:t>
            </w:r>
          </w:p>
        </w:tc>
      </w:tr>
      <w:tr w:rsidR="00B67686" w:rsidRPr="008A6173" w14:paraId="495BB5A4" w14:textId="77777777" w:rsidTr="001A7BAE">
        <w:tc>
          <w:tcPr>
            <w:tcW w:w="3681" w:type="dxa"/>
          </w:tcPr>
          <w:p w14:paraId="72392696" w14:textId="77761BBB" w:rsidR="00B67686" w:rsidRPr="008A6173" w:rsidRDefault="008D24B4"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Results-oriented policy planning and coordination</w:t>
            </w:r>
          </w:p>
        </w:tc>
        <w:tc>
          <w:tcPr>
            <w:tcW w:w="1417" w:type="dxa"/>
          </w:tcPr>
          <w:p w14:paraId="158A33DE"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17 (50%)</w:t>
            </w:r>
          </w:p>
        </w:tc>
        <w:tc>
          <w:tcPr>
            <w:tcW w:w="1276" w:type="dxa"/>
          </w:tcPr>
          <w:p w14:paraId="71F48A5C"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9 (26%)</w:t>
            </w:r>
          </w:p>
        </w:tc>
        <w:tc>
          <w:tcPr>
            <w:tcW w:w="1418" w:type="dxa"/>
          </w:tcPr>
          <w:p w14:paraId="4D6CECE6"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8 (24%)</w:t>
            </w:r>
          </w:p>
        </w:tc>
        <w:tc>
          <w:tcPr>
            <w:tcW w:w="1224" w:type="dxa"/>
          </w:tcPr>
          <w:p w14:paraId="66C90899"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34</w:t>
            </w:r>
          </w:p>
        </w:tc>
      </w:tr>
      <w:tr w:rsidR="00B67686" w:rsidRPr="008A6173" w14:paraId="6F25369C" w14:textId="77777777" w:rsidTr="001A7BAE">
        <w:tc>
          <w:tcPr>
            <w:tcW w:w="3681" w:type="dxa"/>
          </w:tcPr>
          <w:p w14:paraId="5E54292C" w14:textId="099B3A5A" w:rsidR="00B67686" w:rsidRPr="008A6173" w:rsidRDefault="008D24B4"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Advancement of citizen-oriented services</w:t>
            </w:r>
          </w:p>
        </w:tc>
        <w:tc>
          <w:tcPr>
            <w:tcW w:w="1417" w:type="dxa"/>
          </w:tcPr>
          <w:p w14:paraId="5DBC5998"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8 (30%)</w:t>
            </w:r>
          </w:p>
        </w:tc>
        <w:tc>
          <w:tcPr>
            <w:tcW w:w="1276" w:type="dxa"/>
          </w:tcPr>
          <w:p w14:paraId="1DC6098B"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2 (7%)</w:t>
            </w:r>
          </w:p>
        </w:tc>
        <w:tc>
          <w:tcPr>
            <w:tcW w:w="1418" w:type="dxa"/>
          </w:tcPr>
          <w:p w14:paraId="5168CD7F"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17 (63%)</w:t>
            </w:r>
          </w:p>
        </w:tc>
        <w:tc>
          <w:tcPr>
            <w:tcW w:w="1224" w:type="dxa"/>
          </w:tcPr>
          <w:p w14:paraId="3CA05D39"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27</w:t>
            </w:r>
          </w:p>
        </w:tc>
      </w:tr>
      <w:tr w:rsidR="00B67686" w:rsidRPr="008A6173" w14:paraId="6712E17B" w14:textId="77777777" w:rsidTr="001A7BAE">
        <w:tc>
          <w:tcPr>
            <w:tcW w:w="3681" w:type="dxa"/>
          </w:tcPr>
          <w:p w14:paraId="01ACF5E3" w14:textId="14BB766D" w:rsidR="00B67686" w:rsidRPr="008A6173" w:rsidRDefault="008D24B4" w:rsidP="008D24B4">
            <w:pPr>
              <w:rPr>
                <w:rFonts w:ascii="Times New Roman" w:hAnsi="Times New Roman" w:cs="Times New Roman"/>
                <w:sz w:val="24"/>
                <w:szCs w:val="24"/>
                <w:lang w:val="en-US"/>
              </w:rPr>
            </w:pPr>
            <w:r w:rsidRPr="008A6173">
              <w:rPr>
                <w:rFonts w:ascii="Times New Roman" w:hAnsi="Times New Roman" w:cs="Times New Roman"/>
                <w:sz w:val="24"/>
                <w:szCs w:val="24"/>
                <w:lang w:val="en-US"/>
              </w:rPr>
              <w:t>Professional Public Service and Effective Human Resource Management</w:t>
            </w:r>
          </w:p>
        </w:tc>
        <w:tc>
          <w:tcPr>
            <w:tcW w:w="1417" w:type="dxa"/>
          </w:tcPr>
          <w:p w14:paraId="6361B8A4"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10 (34%)</w:t>
            </w:r>
          </w:p>
        </w:tc>
        <w:tc>
          <w:tcPr>
            <w:tcW w:w="1276" w:type="dxa"/>
          </w:tcPr>
          <w:p w14:paraId="36F547BE"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11 (38%)</w:t>
            </w:r>
          </w:p>
        </w:tc>
        <w:tc>
          <w:tcPr>
            <w:tcW w:w="1418" w:type="dxa"/>
          </w:tcPr>
          <w:p w14:paraId="7ACE1E89"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8 (28%)</w:t>
            </w:r>
          </w:p>
        </w:tc>
        <w:tc>
          <w:tcPr>
            <w:tcW w:w="1224" w:type="dxa"/>
          </w:tcPr>
          <w:p w14:paraId="507657CB"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29</w:t>
            </w:r>
          </w:p>
        </w:tc>
      </w:tr>
      <w:tr w:rsidR="00B67686" w:rsidRPr="008A6173" w14:paraId="0E0BD8C0" w14:textId="77777777" w:rsidTr="001A7BAE">
        <w:tc>
          <w:tcPr>
            <w:tcW w:w="3681" w:type="dxa"/>
          </w:tcPr>
          <w:p w14:paraId="5A612A9C" w14:textId="077BAF41" w:rsidR="00B67686" w:rsidRPr="008A6173" w:rsidRDefault="008D24B4"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Increasing the level of accountability and transparency in public administration</w:t>
            </w:r>
          </w:p>
        </w:tc>
        <w:tc>
          <w:tcPr>
            <w:tcW w:w="1417" w:type="dxa"/>
          </w:tcPr>
          <w:p w14:paraId="5CAC9755"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8 (47%)</w:t>
            </w:r>
          </w:p>
        </w:tc>
        <w:tc>
          <w:tcPr>
            <w:tcW w:w="1276" w:type="dxa"/>
          </w:tcPr>
          <w:p w14:paraId="643690F6"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8 (47%)</w:t>
            </w:r>
          </w:p>
        </w:tc>
        <w:tc>
          <w:tcPr>
            <w:tcW w:w="1418" w:type="dxa"/>
          </w:tcPr>
          <w:p w14:paraId="1C641B97"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1 (6%)</w:t>
            </w:r>
          </w:p>
        </w:tc>
        <w:tc>
          <w:tcPr>
            <w:tcW w:w="1224" w:type="dxa"/>
          </w:tcPr>
          <w:p w14:paraId="47832AC0"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17</w:t>
            </w:r>
          </w:p>
        </w:tc>
      </w:tr>
      <w:tr w:rsidR="00B67686" w:rsidRPr="008A6173" w14:paraId="01757E0C" w14:textId="77777777" w:rsidTr="001A7BAE">
        <w:tc>
          <w:tcPr>
            <w:tcW w:w="3681" w:type="dxa"/>
          </w:tcPr>
          <w:p w14:paraId="7786FEC9" w14:textId="77777777" w:rsidR="00B67686" w:rsidRPr="008A6173" w:rsidRDefault="00B67686" w:rsidP="001A7BAE">
            <w:pPr>
              <w:jc w:val="both"/>
              <w:rPr>
                <w:rFonts w:ascii="Times New Roman" w:hAnsi="Times New Roman" w:cs="Times New Roman"/>
                <w:sz w:val="24"/>
                <w:szCs w:val="24"/>
                <w:lang w:val="en-US"/>
              </w:rPr>
            </w:pPr>
          </w:p>
        </w:tc>
        <w:tc>
          <w:tcPr>
            <w:tcW w:w="1417" w:type="dxa"/>
          </w:tcPr>
          <w:p w14:paraId="10E95856"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43 (40%)</w:t>
            </w:r>
          </w:p>
        </w:tc>
        <w:tc>
          <w:tcPr>
            <w:tcW w:w="1276" w:type="dxa"/>
          </w:tcPr>
          <w:p w14:paraId="62EEA3B2"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27 (25%)</w:t>
            </w:r>
          </w:p>
        </w:tc>
        <w:tc>
          <w:tcPr>
            <w:tcW w:w="1418" w:type="dxa"/>
          </w:tcPr>
          <w:p w14:paraId="780AD64D"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37 (35%)</w:t>
            </w:r>
          </w:p>
        </w:tc>
        <w:tc>
          <w:tcPr>
            <w:tcW w:w="1224" w:type="dxa"/>
          </w:tcPr>
          <w:p w14:paraId="52CC44BA" w14:textId="77777777" w:rsidR="00B67686" w:rsidRPr="008A6173" w:rsidRDefault="00B67686" w:rsidP="001A7BA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107</w:t>
            </w:r>
          </w:p>
        </w:tc>
      </w:tr>
    </w:tbl>
    <w:p w14:paraId="3EBBA93E" w14:textId="77777777" w:rsidR="00F32E0F" w:rsidRPr="008A6173" w:rsidRDefault="00F32E0F" w:rsidP="00F32E0F">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lastRenderedPageBreak/>
        <w:t>If implemented, partially implemented, and non-implemented activities are distributed across the 14 specific objectives, it can be observed that Specific Objective 2.1 – Harmonisation and reorganisation of service delivery has no implemented activities out of the 6 planned, and Specific Objective 2.2 – Strengthening central institutional leadership and coordination has no implemented activities out of the 4 planned. Among all specific objectives, Specific Objective 1.3 – Evidence-based policy development and capacity building has the highest number of planned activities (19) and implemented activities (11).</w:t>
      </w:r>
    </w:p>
    <w:p w14:paraId="267095AF" w14:textId="08C93D88" w:rsidR="00F32E0F" w:rsidRPr="008A6173" w:rsidRDefault="00F32E0F" w:rsidP="00B67686">
      <w:pPr>
        <w:jc w:val="both"/>
        <w:rPr>
          <w:rFonts w:ascii="Times New Roman" w:hAnsi="Times New Roman" w:cs="Times New Roman"/>
          <w:b/>
          <w:bCs/>
          <w:sz w:val="24"/>
          <w:szCs w:val="24"/>
          <w:lang w:val="en-US"/>
        </w:rPr>
      </w:pPr>
      <w:r w:rsidRPr="008A6173">
        <w:rPr>
          <w:rFonts w:ascii="Times New Roman" w:hAnsi="Times New Roman" w:cs="Times New Roman"/>
          <w:b/>
          <w:bCs/>
          <w:sz w:val="24"/>
          <w:szCs w:val="24"/>
          <w:lang w:val="en-US"/>
        </w:rPr>
        <w:t xml:space="preserve">Figure </w:t>
      </w:r>
      <w:r w:rsidR="002A0B41">
        <w:rPr>
          <w:rFonts w:ascii="Times New Roman" w:hAnsi="Times New Roman" w:cs="Times New Roman"/>
          <w:b/>
          <w:bCs/>
          <w:sz w:val="24"/>
          <w:szCs w:val="24"/>
          <w:lang w:val="en-US"/>
        </w:rPr>
        <w:t>2</w:t>
      </w:r>
      <w:r w:rsidRPr="008A6173">
        <w:rPr>
          <w:rFonts w:ascii="Times New Roman" w:hAnsi="Times New Roman" w:cs="Times New Roman"/>
          <w:b/>
          <w:bCs/>
          <w:sz w:val="24"/>
          <w:szCs w:val="24"/>
          <w:lang w:val="en-US"/>
        </w:rPr>
        <w:t>: Implemented, partially implemented, and non-implemented activities across the 14 specific objectives</w:t>
      </w:r>
    </w:p>
    <w:p w14:paraId="0B0BE087" w14:textId="77777777" w:rsidR="00B67686" w:rsidRPr="001763F7" w:rsidRDefault="00B67686" w:rsidP="00B67686">
      <w:pPr>
        <w:jc w:val="center"/>
        <w:rPr>
          <w:lang w:val="en-US"/>
        </w:rPr>
      </w:pPr>
      <w:r w:rsidRPr="001763F7">
        <w:rPr>
          <w:noProof/>
          <w:lang w:val="en-US"/>
        </w:rPr>
        <w:drawing>
          <wp:inline distT="0" distB="0" distL="0" distR="0" wp14:anchorId="0ACE09DE" wp14:editId="1D5D49F0">
            <wp:extent cx="4572000" cy="3962400"/>
            <wp:effectExtent l="0" t="0" r="0" b="0"/>
            <wp:docPr id="866349128" name="Chart 1">
              <a:extLst xmlns:a="http://schemas.openxmlformats.org/drawingml/2006/main">
                <a:ext uri="{FF2B5EF4-FFF2-40B4-BE49-F238E27FC236}">
                  <a16:creationId xmlns:a16="http://schemas.microsoft.com/office/drawing/2014/main" id="{49F1C0E8-A2CA-40D2-4C42-E9430408E8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9FC442A" w14:textId="77777777" w:rsidR="00F32E0F" w:rsidRPr="008A6173" w:rsidRDefault="00F32E0F" w:rsidP="00F32E0F">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The following section provides an overview of the overall progress for each strategic objective.</w:t>
      </w:r>
    </w:p>
    <w:p w14:paraId="0DCFFD4A" w14:textId="77777777" w:rsidR="00F32E0F" w:rsidRPr="008A6173" w:rsidRDefault="00F32E0F" w:rsidP="00F32E0F">
      <w:pPr>
        <w:jc w:val="both"/>
        <w:rPr>
          <w:rFonts w:ascii="Times New Roman" w:hAnsi="Times New Roman" w:cs="Times New Roman"/>
          <w:sz w:val="24"/>
          <w:szCs w:val="24"/>
          <w:lang w:val="en-US"/>
        </w:rPr>
      </w:pPr>
      <w:r w:rsidRPr="008A6173">
        <w:rPr>
          <w:rFonts w:ascii="Times New Roman" w:hAnsi="Times New Roman" w:cs="Times New Roman"/>
          <w:b/>
          <w:bCs/>
          <w:sz w:val="24"/>
          <w:szCs w:val="24"/>
          <w:lang w:val="en-US"/>
        </w:rPr>
        <w:t>General Objective 1 – Results-oriented policy planning and coordination</w:t>
      </w:r>
      <w:r w:rsidRPr="008A6173">
        <w:rPr>
          <w:rFonts w:ascii="Times New Roman" w:hAnsi="Times New Roman" w:cs="Times New Roman"/>
          <w:sz w:val="24"/>
          <w:szCs w:val="24"/>
          <w:lang w:val="en-US"/>
        </w:rPr>
        <w:t xml:space="preserve"> – the implementation of institutional plans was extended to all ministries in 2025. The Office of the Prime Minister (OPM), with support from SIGMA, is working during the first quarter of 2026 on monitoring and reporting the implementation of institutional plans as a key instrument for General Secretaries in managing performance within ministries. The concept for foresight analysis has also been developed and is expected to be integrated into the new version of the Strategic Planning Manual during the first half of 2026. Regarding the alignment of the National Development Plan 2025–2027 (NDP) with the National Programme for European Integration (NPEI) and the Reform Agenda, this process has been carried out, although the NPEI 2025–2028 has not yet been approved and remains in draft form.</w:t>
      </w:r>
    </w:p>
    <w:p w14:paraId="7F34C749" w14:textId="77777777" w:rsidR="00F32E0F" w:rsidRPr="008A6173" w:rsidRDefault="00F32E0F" w:rsidP="00F32E0F">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 xml:space="preserve">Monitoring of the implementation of the NDP was carried out for 2025, and the report was submitted to the Prime Minister’s Cabinet; however, it has not been published. Regarding the advancement of the online public consultation platform, the Office for Good Governance </w:t>
      </w:r>
      <w:r w:rsidRPr="008A6173">
        <w:rPr>
          <w:rFonts w:ascii="Times New Roman" w:hAnsi="Times New Roman" w:cs="Times New Roman"/>
          <w:sz w:val="24"/>
          <w:szCs w:val="24"/>
          <w:lang w:val="en-US"/>
        </w:rPr>
        <w:lastRenderedPageBreak/>
        <w:t>(OGG) has engaged an expert under a two-year contract for the maintenance and further development of the platform. The comprehensive platform for planning and monitoring strategic documents is currently in the tendering phase and is expected to be completed during 2026. During 2025, a Training of Trainers (ToT) programme was organized, through which six trainers were certified, and approximately 60 officials have been trained so far in legislative drafting. In the coming years (2026–2028), it is planned to train around 100 officials per year. In addition, several capacity-building trainings were organized on ex-post evaluation of legislation (100 officials trained, with plans to train an additional 100 annually during 2026–2028), the use of the Legislative Drafting System (100 officials trained, with plans to train an additional 100 annually), and the consolidation of legal acts (six workshops organized, four on consolidation of laws in Albanian and two on consolidation of laws in Albanian).</w:t>
      </w:r>
    </w:p>
    <w:p w14:paraId="26CE3FB2" w14:textId="3B6071DE" w:rsidR="00F32E0F" w:rsidRPr="008A6173" w:rsidRDefault="00F32E0F" w:rsidP="00F32E0F">
      <w:pPr>
        <w:jc w:val="both"/>
        <w:rPr>
          <w:rFonts w:ascii="Times New Roman" w:hAnsi="Times New Roman" w:cs="Times New Roman"/>
          <w:sz w:val="24"/>
          <w:szCs w:val="24"/>
          <w:lang w:val="en-US"/>
        </w:rPr>
      </w:pPr>
      <w:r w:rsidRPr="008A6173">
        <w:rPr>
          <w:rFonts w:ascii="Times New Roman" w:hAnsi="Times New Roman" w:cs="Times New Roman"/>
          <w:b/>
          <w:bCs/>
          <w:sz w:val="24"/>
          <w:szCs w:val="24"/>
          <w:lang w:val="en-US"/>
        </w:rPr>
        <w:t>General Objective 2 – Advancement of citizen-oriented services</w:t>
      </w:r>
      <w:r w:rsidRPr="008A6173">
        <w:rPr>
          <w:rFonts w:ascii="Times New Roman" w:hAnsi="Times New Roman" w:cs="Times New Roman"/>
          <w:sz w:val="24"/>
          <w:szCs w:val="24"/>
          <w:lang w:val="en-US"/>
        </w:rPr>
        <w:t xml:space="preserve"> – the process of establishing a unit for policy drafting and coordination in the field of service delivery has not been completed. There has also been no initiative regarding the third phase of harmonizing laws containing special administrative procedures with the Law on General Administrative Procedure (LGAP). However, progress has been made at the operational level in improving the </w:t>
      </w:r>
      <w:r w:rsidR="0069636F" w:rsidRPr="008A6173">
        <w:rPr>
          <w:rFonts w:ascii="Times New Roman" w:hAnsi="Times New Roman" w:cs="Times New Roman"/>
          <w:sz w:val="24"/>
          <w:szCs w:val="24"/>
          <w:lang w:val="en-US"/>
        </w:rPr>
        <w:t>quality-of-service</w:t>
      </w:r>
      <w:r w:rsidRPr="008A6173">
        <w:rPr>
          <w:rFonts w:ascii="Times New Roman" w:hAnsi="Times New Roman" w:cs="Times New Roman"/>
          <w:sz w:val="24"/>
          <w:szCs w:val="24"/>
          <w:lang w:val="en-US"/>
        </w:rPr>
        <w:t xml:space="preserve"> delivery to citizens, as 74 new services were integrated into E-Kosova during 2025. In addition, eight (8) new systems were connected to the interoperability framework. Furthermore, </w:t>
      </w:r>
      <w:r w:rsidR="001B39C4" w:rsidRPr="008A6173">
        <w:rPr>
          <w:rFonts w:ascii="Times New Roman" w:hAnsi="Times New Roman" w:cs="Times New Roman"/>
          <w:sz w:val="24"/>
          <w:szCs w:val="24"/>
          <w:lang w:val="en-US"/>
        </w:rPr>
        <w:t>the process of updating and upgrading the catalogue of administrative services at the central level began in September 2025: SIGMA is supporting the cataloguing process (updating and enhancing informational content), while the World Bank is supporting the “interface” or digital component, which process is expected to be completed in the first half of 2026.</w:t>
      </w:r>
    </w:p>
    <w:p w14:paraId="516E5306" w14:textId="77777777" w:rsidR="00F32E0F" w:rsidRPr="008A6173" w:rsidRDefault="00F32E0F" w:rsidP="00F32E0F">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Standard Operating Procedures (SOPs) for the provision of digital services, aimed at supporting the standardized delivery and integration of services into E-Kosova, have been drafted, finalized, and approved. The analysis of the current state of key public registers is planned to be carried out in 2026 through the project “Enhancing and expanding the E-Kosova Portal with additional services, improved design, security and performance,” supported by the World Bank under the Digital Governance Strengthening for Service Delivery project. In addition, within the same project framework, the process for assessing the national interoperability framework has been initiated and is expected to be completed in 2026.</w:t>
      </w:r>
    </w:p>
    <w:p w14:paraId="1073F256" w14:textId="77777777" w:rsidR="00F32E0F" w:rsidRPr="008A6173" w:rsidRDefault="00F32E0F" w:rsidP="00F32E0F">
      <w:pPr>
        <w:jc w:val="both"/>
        <w:rPr>
          <w:rFonts w:ascii="Times New Roman" w:hAnsi="Times New Roman" w:cs="Times New Roman"/>
          <w:sz w:val="24"/>
          <w:szCs w:val="24"/>
          <w:lang w:val="en-US"/>
        </w:rPr>
      </w:pPr>
      <w:r w:rsidRPr="008A6173">
        <w:rPr>
          <w:rFonts w:ascii="Times New Roman" w:hAnsi="Times New Roman" w:cs="Times New Roman"/>
          <w:b/>
          <w:bCs/>
          <w:sz w:val="24"/>
          <w:szCs w:val="24"/>
          <w:lang w:val="en-US"/>
        </w:rPr>
        <w:t>General Objective 3 – Professional Public Service and Effective Human Resource Management</w:t>
      </w:r>
      <w:r w:rsidRPr="008A6173">
        <w:rPr>
          <w:rFonts w:ascii="Times New Roman" w:hAnsi="Times New Roman" w:cs="Times New Roman"/>
          <w:sz w:val="24"/>
          <w:szCs w:val="24"/>
          <w:lang w:val="en-US"/>
        </w:rPr>
        <w:t xml:space="preserve"> – the Law on Public Officials (LPO) entered into force in June 2025 (following the Constitutional Court judgment), and Regulation No. 07/2025 on recruitment in the civil service was prepared in a timely manner and published in the Official Gazette in January 2026. However, centralized recruitment has not yet commenced. The Code of Ethics and four by-laws have also been drafted and are expected to be submitted soon for Government approval. In this context, with support from SIGMA, several practical guidelines are being developed on onboarding, offboarding procedures, and handover of duties. The annual report on human resource management for 2024 was prepared by the Department for the Management of Public Officials (DMPO) in line with the new methodology agreed with SIGMA and, following approval by the Minister, was published in September 2025.</w:t>
      </w:r>
    </w:p>
    <w:p w14:paraId="4B2488F6" w14:textId="77777777" w:rsidR="00F32E0F" w:rsidRPr="008A6173" w:rsidRDefault="00F32E0F" w:rsidP="00F32E0F">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 xml:space="preserve">In February 2025, DMPO organized an online training with all Human Resource Management Units (HRMUs) on performance appraisal through the HRMIS under the new evaluation system. In addition, DMPO organized six workshops with HRMUs from other institutions, </w:t>
      </w:r>
      <w:r w:rsidRPr="008A6173">
        <w:rPr>
          <w:rFonts w:ascii="Times New Roman" w:hAnsi="Times New Roman" w:cs="Times New Roman"/>
          <w:sz w:val="24"/>
          <w:szCs w:val="24"/>
          <w:lang w:val="en-US"/>
        </w:rPr>
        <w:lastRenderedPageBreak/>
        <w:t>focusing on legislative changes following the entry into force of the LPO in June 2025, preparations for centralized recruitment, and strengthening the role of HRMUs. To further strengthen human resource capacities, the Kosovo Institute for Public Administration (KIPA) organized five trainings on developing analytical capacities of HRMUs, with around 80 participants.</w:t>
      </w:r>
    </w:p>
    <w:p w14:paraId="53A7164A" w14:textId="77777777" w:rsidR="00F32E0F" w:rsidRPr="008A6173" w:rsidRDefault="00F32E0F" w:rsidP="00F32E0F">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The process of drafting the necessary by-laws for the implementation of the Law on the Independent Oversight Board for the Civil Service (IOBCS) is being supported by SIGMA; however, until the board is completed with the required members (currently only four out of 15 members are appointed), it will not be able to make decisions or approve the monitoring plan. Despite capacity constraints in its professional departments, during 2025 the IOBCS managed to review 2,100 complaints.</w:t>
      </w:r>
    </w:p>
    <w:p w14:paraId="4C0EF551" w14:textId="77777777" w:rsidR="00F32E0F" w:rsidRPr="008A6173" w:rsidRDefault="00F32E0F" w:rsidP="00F32E0F">
      <w:pPr>
        <w:jc w:val="both"/>
        <w:rPr>
          <w:rFonts w:ascii="Times New Roman" w:hAnsi="Times New Roman" w:cs="Times New Roman"/>
          <w:sz w:val="24"/>
          <w:szCs w:val="24"/>
          <w:lang w:val="en-US"/>
        </w:rPr>
      </w:pPr>
      <w:r w:rsidRPr="008A6173">
        <w:rPr>
          <w:rFonts w:ascii="Times New Roman" w:hAnsi="Times New Roman" w:cs="Times New Roman"/>
          <w:b/>
          <w:bCs/>
          <w:sz w:val="24"/>
          <w:szCs w:val="24"/>
          <w:lang w:val="en-US"/>
        </w:rPr>
        <w:t>General Objective 4 – Increasing accountability and transparency in public administration</w:t>
      </w:r>
      <w:r w:rsidRPr="008A6173">
        <w:rPr>
          <w:rFonts w:ascii="Times New Roman" w:hAnsi="Times New Roman" w:cs="Times New Roman"/>
          <w:sz w:val="24"/>
          <w:szCs w:val="24"/>
          <w:lang w:val="en-US"/>
        </w:rPr>
        <w:t xml:space="preserve"> – by the end of December 2025, 13 out of 15 ministries (or 86%) had approved internal organization regulations (with the exception of the Ministry of Culture, Youth and Sport and the Ministry of Defence), and 22 out of 54 executive agencies (or 41%) had approved such regulations. During 2025, DMPO provided advisory opinions to 28 central and local institutions, and the Prime Minister approved internal regulations for the Ministry of Agriculture, Forestry and Rural Development and four executive agencies.</w:t>
      </w:r>
    </w:p>
    <w:p w14:paraId="74E5F57F" w14:textId="27635153" w:rsidR="00F32E0F" w:rsidRPr="008A6173" w:rsidRDefault="00F32E0F" w:rsidP="00F32E0F">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Regarding the implementation of the performance management system in agencies, out of 54 executive agencies, 3</w:t>
      </w:r>
      <w:r w:rsidR="00A334FF" w:rsidRPr="008A6173">
        <w:rPr>
          <w:rFonts w:ascii="Times New Roman" w:hAnsi="Times New Roman" w:cs="Times New Roman"/>
          <w:sz w:val="24"/>
          <w:szCs w:val="24"/>
          <w:lang w:val="en-US"/>
        </w:rPr>
        <w:t>4</w:t>
      </w:r>
      <w:r w:rsidRPr="008A6173">
        <w:rPr>
          <w:rFonts w:ascii="Times New Roman" w:hAnsi="Times New Roman" w:cs="Times New Roman"/>
          <w:sz w:val="24"/>
          <w:szCs w:val="24"/>
          <w:lang w:val="en-US"/>
        </w:rPr>
        <w:t xml:space="preserve"> (or 6</w:t>
      </w:r>
      <w:r w:rsidR="00A334FF" w:rsidRPr="008A6173">
        <w:rPr>
          <w:rFonts w:ascii="Times New Roman" w:hAnsi="Times New Roman" w:cs="Times New Roman"/>
          <w:sz w:val="24"/>
          <w:szCs w:val="24"/>
          <w:lang w:val="en-US"/>
        </w:rPr>
        <w:t>2</w:t>
      </w:r>
      <w:r w:rsidRPr="008A6173">
        <w:rPr>
          <w:rFonts w:ascii="Times New Roman" w:hAnsi="Times New Roman" w:cs="Times New Roman"/>
          <w:sz w:val="24"/>
          <w:szCs w:val="24"/>
          <w:lang w:val="en-US"/>
        </w:rPr>
        <w:t>%) approved performance plans during 2025 for the year 2026, while 14 (or 26%) approved annual performance reports for 2024. Due to the Government operating under a limited mandate and a non-functional Assembly during 2025, the draft law on the rationalization of agencies in the culture and economy sectors, prepared in 2024, was not submitted for approval. As part of preparatory work for this process, the working group, with SIGMA support, conducted analyses during 2025 on the organization and functioning of agencies in three sectors: education, environment, and public financial management</w:t>
      </w:r>
      <w:r w:rsidR="00A334FF" w:rsidRPr="008A6173">
        <w:rPr>
          <w:rFonts w:ascii="Times New Roman" w:hAnsi="Times New Roman" w:cs="Times New Roman"/>
          <w:sz w:val="24"/>
          <w:szCs w:val="24"/>
          <w:lang w:val="en-US"/>
        </w:rPr>
        <w:t xml:space="preserve">, </w:t>
      </w:r>
      <w:r w:rsidR="00A334FF" w:rsidRPr="008A6173">
        <w:rPr>
          <w:rFonts w:ascii="Times New Roman" w:hAnsi="Times New Roman" w:cs="Times New Roman"/>
          <w:sz w:val="24"/>
          <w:szCs w:val="24"/>
        </w:rPr>
        <w:t>further broken down into five sectors after the reorganisation of the government: education, environment, spatial planning, labour, and public financial management.</w:t>
      </w:r>
      <w:r w:rsidR="00A334FF" w:rsidRPr="008A6173">
        <w:rPr>
          <w:rFonts w:ascii="Times New Roman" w:hAnsi="Times New Roman" w:cs="Times New Roman"/>
          <w:sz w:val="24"/>
          <w:szCs w:val="24"/>
          <w:lang w:val="en-US"/>
        </w:rPr>
        <w:t xml:space="preserve"> </w:t>
      </w:r>
      <w:r w:rsidRPr="008A6173">
        <w:rPr>
          <w:rFonts w:ascii="Times New Roman" w:hAnsi="Times New Roman" w:cs="Times New Roman"/>
          <w:sz w:val="24"/>
          <w:szCs w:val="24"/>
          <w:lang w:val="en-US"/>
        </w:rPr>
        <w:t>Meetings were also held with the political staff of the three respective ministries, and all three affected ministries have nominated their representatives to the working group.</w:t>
      </w:r>
    </w:p>
    <w:p w14:paraId="3507F782" w14:textId="77777777" w:rsidR="00F32E0F" w:rsidRPr="008A6173" w:rsidRDefault="00F32E0F" w:rsidP="00F32E0F">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The Regulation on the training, testing, and certification of inspectors was approved by the Government and entered into force in September 2025. Following its adoption, the Inspectorate Support Unit (ISU) and KIPA, as the responsible institutions, initiated preparations for the development of mandatory training programmes, testing, and certification of inspectors. Meanwhile, during 2025, ISU organized trainings for inspection bodies on topics deriving from the Law on Inspections, with 380 inspectors participating, of whom 306 were from the central level and 74 from the local level.</w:t>
      </w:r>
    </w:p>
    <w:p w14:paraId="33EE762B" w14:textId="7CE39B40" w:rsidR="00714DFC" w:rsidRDefault="00F32E0F" w:rsidP="00B67686">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 xml:space="preserve">According to data from the Information and Privacy Agency (IPA), out of 5,515 requests for access to public documents, 5,274 (or 95%) received positive responses. Regarding information, consultation, and coordination with institutions to which Ombudsperson recommendations are addressed, the practice of discussing this topic in meetings of General Secretaries continued during 2025. The Office for Good Governance within the OPM also continued monitoring the implementation of recommendations by public institutions. However, the low level of implementation of Ombudsperson recommendations remains a concern, as </w:t>
      </w:r>
      <w:r w:rsidRPr="008A6173">
        <w:rPr>
          <w:rFonts w:ascii="Times New Roman" w:hAnsi="Times New Roman" w:cs="Times New Roman"/>
          <w:sz w:val="24"/>
          <w:szCs w:val="24"/>
          <w:lang w:val="en-US"/>
        </w:rPr>
        <w:lastRenderedPageBreak/>
        <w:t>according to the 2025 annual report, 683 recommendations were issued, of which only 131 (or 19%) were implemented.</w:t>
      </w:r>
    </w:p>
    <w:p w14:paraId="42C7E315" w14:textId="77777777" w:rsidR="001A7BAE" w:rsidRPr="008A6173" w:rsidRDefault="001A7BAE" w:rsidP="00B67686">
      <w:pPr>
        <w:jc w:val="both"/>
        <w:rPr>
          <w:rFonts w:ascii="Times New Roman" w:hAnsi="Times New Roman" w:cs="Times New Roman"/>
          <w:sz w:val="24"/>
          <w:szCs w:val="24"/>
          <w:lang w:val="en-US"/>
        </w:rPr>
      </w:pPr>
    </w:p>
    <w:p w14:paraId="1D2AF65F" w14:textId="4A9A42D6" w:rsidR="00714DFC" w:rsidRPr="009B365B" w:rsidRDefault="00F32E0F" w:rsidP="008A6173">
      <w:pPr>
        <w:pStyle w:val="Heading1"/>
        <w:numPr>
          <w:ilvl w:val="0"/>
          <w:numId w:val="36"/>
        </w:numPr>
        <w:rPr>
          <w:rFonts w:ascii="Times New Roman" w:hAnsi="Times New Roman" w:cs="Times New Roman"/>
          <w:b/>
          <w:bCs/>
          <w:sz w:val="24"/>
          <w:szCs w:val="24"/>
          <w:lang w:val="en-US"/>
        </w:rPr>
      </w:pPr>
      <w:bookmarkStart w:id="4" w:name="_Toc227852733"/>
      <w:r w:rsidRPr="009B365B">
        <w:rPr>
          <w:rFonts w:ascii="Times New Roman" w:hAnsi="Times New Roman" w:cs="Times New Roman"/>
          <w:b/>
          <w:bCs/>
          <w:sz w:val="24"/>
          <w:szCs w:val="24"/>
          <w:lang w:val="en-US"/>
        </w:rPr>
        <w:t xml:space="preserve">PROGRESS TOWARDS </w:t>
      </w:r>
      <w:r w:rsidR="001763F7" w:rsidRPr="009B365B">
        <w:rPr>
          <w:rFonts w:ascii="Times New Roman" w:hAnsi="Times New Roman" w:cs="Times New Roman"/>
          <w:b/>
          <w:bCs/>
          <w:sz w:val="24"/>
          <w:szCs w:val="24"/>
          <w:lang w:val="en-US"/>
        </w:rPr>
        <w:t>INDICATORS</w:t>
      </w:r>
      <w:bookmarkEnd w:id="4"/>
      <w:r w:rsidRPr="009B365B">
        <w:rPr>
          <w:rFonts w:ascii="Times New Roman" w:hAnsi="Times New Roman" w:cs="Times New Roman"/>
          <w:b/>
          <w:bCs/>
          <w:sz w:val="24"/>
          <w:szCs w:val="24"/>
          <w:lang w:val="en-US"/>
        </w:rPr>
        <w:t xml:space="preserve"> </w:t>
      </w:r>
    </w:p>
    <w:p w14:paraId="143A6179" w14:textId="4B28F503" w:rsidR="00714DFC" w:rsidRPr="008A6173" w:rsidRDefault="00F32E0F" w:rsidP="00AC0CD2">
      <w:pPr>
        <w:pStyle w:val="Heading2"/>
        <w:rPr>
          <w:rFonts w:ascii="Times New Roman" w:hAnsi="Times New Roman" w:cs="Times New Roman"/>
          <w:i/>
          <w:iCs/>
          <w:sz w:val="24"/>
          <w:szCs w:val="24"/>
          <w:lang w:val="en-US"/>
        </w:rPr>
      </w:pPr>
      <w:bookmarkStart w:id="5" w:name="_Toc227852734"/>
      <w:r w:rsidRPr="008A6173">
        <w:rPr>
          <w:rFonts w:ascii="Times New Roman" w:hAnsi="Times New Roman" w:cs="Times New Roman"/>
          <w:i/>
          <w:iCs/>
          <w:sz w:val="24"/>
          <w:szCs w:val="24"/>
          <w:lang w:val="en-US"/>
        </w:rPr>
        <w:t>Indicators at the level of general objectives</w:t>
      </w:r>
      <w:bookmarkEnd w:id="5"/>
      <w:r w:rsidRPr="008A6173">
        <w:rPr>
          <w:rFonts w:ascii="Times New Roman" w:hAnsi="Times New Roman" w:cs="Times New Roman"/>
          <w:i/>
          <w:iCs/>
          <w:sz w:val="24"/>
          <w:szCs w:val="24"/>
          <w:lang w:val="en-US"/>
        </w:rPr>
        <w:t xml:space="preserve"> </w:t>
      </w:r>
    </w:p>
    <w:p w14:paraId="1EBA12F6" w14:textId="2CC548F2" w:rsidR="00714DFC" w:rsidRPr="008A6173" w:rsidRDefault="00F32E0F" w:rsidP="00714DFC">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As shown in the table below, with the exception of the “Open Government” indicator of the World Justice Project, the other indicators are from OECD/SIGMA. The latest SIGMA assessment is from 2024, while no internal (national) assessment was conducted in 2025 for these indicators</w:t>
      </w:r>
      <w:r w:rsidR="0031074E" w:rsidRPr="008A6173">
        <w:rPr>
          <w:rFonts w:ascii="Times New Roman" w:hAnsi="Times New Roman" w:cs="Times New Roman"/>
          <w:sz w:val="24"/>
          <w:szCs w:val="24"/>
          <w:lang w:val="en-US"/>
        </w:rPr>
        <w:t xml:space="preserve">, </w:t>
      </w:r>
      <w:r w:rsidRPr="008A6173">
        <w:rPr>
          <w:rFonts w:ascii="Times New Roman" w:hAnsi="Times New Roman" w:cs="Times New Roman"/>
          <w:sz w:val="24"/>
          <w:szCs w:val="24"/>
          <w:lang w:val="en-US"/>
        </w:rPr>
        <w:t>therefore, it cannot be concluded that any of the strategic indicators were achieved during 2025.</w:t>
      </w:r>
    </w:p>
    <w:tbl>
      <w:tblPr>
        <w:tblStyle w:val="TableGrid"/>
        <w:tblW w:w="0" w:type="auto"/>
        <w:tblLook w:val="04A0" w:firstRow="1" w:lastRow="0" w:firstColumn="1" w:lastColumn="0" w:noHBand="0" w:noVBand="1"/>
      </w:tblPr>
      <w:tblGrid>
        <w:gridCol w:w="1803"/>
        <w:gridCol w:w="1803"/>
        <w:gridCol w:w="1803"/>
        <w:gridCol w:w="1803"/>
        <w:gridCol w:w="1804"/>
      </w:tblGrid>
      <w:tr w:rsidR="0069636F" w:rsidRPr="001763F7" w14:paraId="14A92E2F" w14:textId="77777777" w:rsidTr="0069636F">
        <w:tc>
          <w:tcPr>
            <w:tcW w:w="1803" w:type="dxa"/>
          </w:tcPr>
          <w:p w14:paraId="73E64D0E" w14:textId="08D73CD5"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b/>
                <w:bCs/>
                <w:sz w:val="18"/>
                <w:szCs w:val="18"/>
                <w:lang w:val="en-US"/>
              </w:rPr>
              <w:t>Indicator</w:t>
            </w:r>
          </w:p>
        </w:tc>
        <w:tc>
          <w:tcPr>
            <w:tcW w:w="1803" w:type="dxa"/>
          </w:tcPr>
          <w:p w14:paraId="6527077F" w14:textId="10E1E3DA"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b/>
                <w:bCs/>
                <w:sz w:val="18"/>
                <w:szCs w:val="18"/>
                <w:lang w:val="en-US"/>
              </w:rPr>
              <w:t>Target 2025</w:t>
            </w:r>
          </w:p>
        </w:tc>
        <w:tc>
          <w:tcPr>
            <w:tcW w:w="1803" w:type="dxa"/>
          </w:tcPr>
          <w:p w14:paraId="25578541" w14:textId="0FE5B9A4"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b/>
                <w:bCs/>
                <w:sz w:val="18"/>
                <w:szCs w:val="18"/>
                <w:lang w:val="en-US"/>
              </w:rPr>
              <w:t>Current Value 2025</w:t>
            </w:r>
          </w:p>
        </w:tc>
        <w:tc>
          <w:tcPr>
            <w:tcW w:w="1803" w:type="dxa"/>
          </w:tcPr>
          <w:p w14:paraId="299FDA98" w14:textId="61ED4A01"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b/>
                <w:bCs/>
                <w:sz w:val="18"/>
                <w:szCs w:val="18"/>
                <w:lang w:val="en-US"/>
              </w:rPr>
              <w:t>Note</w:t>
            </w:r>
          </w:p>
        </w:tc>
        <w:tc>
          <w:tcPr>
            <w:tcW w:w="1804" w:type="dxa"/>
          </w:tcPr>
          <w:p w14:paraId="7491B3BC" w14:textId="5D0D8FBA"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b/>
                <w:bCs/>
                <w:sz w:val="18"/>
                <w:szCs w:val="18"/>
                <w:lang w:val="en-US"/>
              </w:rPr>
              <w:t>Status</w:t>
            </w:r>
          </w:p>
        </w:tc>
      </w:tr>
      <w:tr w:rsidR="0069636F" w:rsidRPr="001763F7" w14:paraId="21B9D928" w14:textId="77777777" w:rsidTr="0031074E">
        <w:tc>
          <w:tcPr>
            <w:tcW w:w="1803" w:type="dxa"/>
          </w:tcPr>
          <w:p w14:paraId="37D3C2A4" w14:textId="6EAD5166" w:rsidR="0069636F" w:rsidRPr="008A6173" w:rsidRDefault="0069636F" w:rsidP="00714DFC">
            <w:pPr>
              <w:jc w:val="both"/>
              <w:rPr>
                <w:rFonts w:ascii="Times New Roman" w:hAnsi="Times New Roman" w:cs="Times New Roman"/>
                <w:b/>
                <w:bCs/>
                <w:sz w:val="18"/>
                <w:szCs w:val="18"/>
                <w:lang w:val="en-US"/>
              </w:rPr>
            </w:pPr>
            <w:r w:rsidRPr="008A6173">
              <w:rPr>
                <w:rFonts w:ascii="Times New Roman" w:hAnsi="Times New Roman" w:cs="Times New Roman"/>
                <w:sz w:val="18"/>
                <w:szCs w:val="18"/>
                <w:lang w:val="en-US"/>
              </w:rPr>
              <w:t>1. Quality of policy planning</w:t>
            </w:r>
          </w:p>
        </w:tc>
        <w:tc>
          <w:tcPr>
            <w:tcW w:w="1803" w:type="dxa"/>
          </w:tcPr>
          <w:p w14:paraId="51DEF102" w14:textId="06B08733" w:rsidR="0069636F" w:rsidRPr="008A6173" w:rsidRDefault="0069636F" w:rsidP="00714DFC">
            <w:pPr>
              <w:jc w:val="both"/>
              <w:rPr>
                <w:rFonts w:ascii="Times New Roman" w:hAnsi="Times New Roman" w:cs="Times New Roman"/>
                <w:b/>
                <w:bCs/>
                <w:sz w:val="18"/>
                <w:szCs w:val="18"/>
                <w:lang w:val="en-US"/>
              </w:rPr>
            </w:pPr>
            <w:r w:rsidRPr="008A6173">
              <w:rPr>
                <w:rFonts w:ascii="Times New Roman" w:hAnsi="Times New Roman" w:cs="Times New Roman"/>
                <w:sz w:val="18"/>
                <w:szCs w:val="18"/>
                <w:lang w:val="en-US"/>
              </w:rPr>
              <w:t>&gt;2.5 (or 50 points)</w:t>
            </w:r>
          </w:p>
        </w:tc>
        <w:tc>
          <w:tcPr>
            <w:tcW w:w="1803" w:type="dxa"/>
          </w:tcPr>
          <w:p w14:paraId="70D0B4FD" w14:textId="788E177B" w:rsidR="0069636F" w:rsidRPr="008A6173" w:rsidRDefault="0069636F" w:rsidP="00714DFC">
            <w:pPr>
              <w:jc w:val="both"/>
              <w:rPr>
                <w:rFonts w:ascii="Times New Roman" w:hAnsi="Times New Roman" w:cs="Times New Roman"/>
                <w:b/>
                <w:bCs/>
                <w:sz w:val="18"/>
                <w:szCs w:val="18"/>
                <w:lang w:val="en-US"/>
              </w:rPr>
            </w:pPr>
            <w:r w:rsidRPr="008A6173">
              <w:rPr>
                <w:rFonts w:ascii="Times New Roman" w:hAnsi="Times New Roman" w:cs="Times New Roman"/>
                <w:sz w:val="18"/>
                <w:szCs w:val="18"/>
                <w:lang w:val="en-US"/>
              </w:rPr>
              <w:t>N/A</w:t>
            </w:r>
          </w:p>
        </w:tc>
        <w:tc>
          <w:tcPr>
            <w:tcW w:w="1803" w:type="dxa"/>
          </w:tcPr>
          <w:p w14:paraId="11BC30E5" w14:textId="3C31452E" w:rsidR="0069636F" w:rsidRPr="008A6173" w:rsidRDefault="0069636F" w:rsidP="00714DFC">
            <w:pPr>
              <w:jc w:val="both"/>
              <w:rPr>
                <w:rFonts w:ascii="Times New Roman" w:hAnsi="Times New Roman" w:cs="Times New Roman"/>
                <w:b/>
                <w:bCs/>
                <w:sz w:val="18"/>
                <w:szCs w:val="18"/>
                <w:lang w:val="en-US"/>
              </w:rPr>
            </w:pPr>
            <w:r w:rsidRPr="008A6173">
              <w:rPr>
                <w:rFonts w:ascii="Times New Roman" w:hAnsi="Times New Roman" w:cs="Times New Roman"/>
                <w:sz w:val="18"/>
                <w:szCs w:val="18"/>
                <w:lang w:val="en-US"/>
              </w:rPr>
              <w:t>Not assessed in 2025</w:t>
            </w:r>
          </w:p>
        </w:tc>
        <w:tc>
          <w:tcPr>
            <w:tcW w:w="1804" w:type="dxa"/>
            <w:shd w:val="clear" w:color="auto" w:fill="E7E6E6" w:themeFill="background2"/>
          </w:tcPr>
          <w:p w14:paraId="7BAC72B7" w14:textId="3280A5B1" w:rsidR="0069636F" w:rsidRPr="008A6173" w:rsidRDefault="0069636F" w:rsidP="00714DFC">
            <w:pPr>
              <w:jc w:val="both"/>
              <w:rPr>
                <w:rFonts w:ascii="Times New Roman" w:hAnsi="Times New Roman" w:cs="Times New Roman"/>
                <w:b/>
                <w:bCs/>
                <w:sz w:val="18"/>
                <w:szCs w:val="18"/>
                <w:lang w:val="en-US"/>
              </w:rPr>
            </w:pPr>
            <w:r w:rsidRPr="008A6173">
              <w:rPr>
                <w:rFonts w:ascii="Times New Roman" w:hAnsi="Times New Roman" w:cs="Times New Roman"/>
                <w:sz w:val="18"/>
                <w:szCs w:val="18"/>
                <w:lang w:val="en-US"/>
              </w:rPr>
              <w:t>N/A</w:t>
            </w:r>
          </w:p>
        </w:tc>
      </w:tr>
      <w:tr w:rsidR="0069636F" w:rsidRPr="001763F7" w14:paraId="683BE762" w14:textId="77777777" w:rsidTr="0031074E">
        <w:tc>
          <w:tcPr>
            <w:tcW w:w="1803" w:type="dxa"/>
          </w:tcPr>
          <w:p w14:paraId="166AC3DC" w14:textId="17EE5369"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2. Fulfilment of core functions by the centre of government institutions</w:t>
            </w:r>
          </w:p>
        </w:tc>
        <w:tc>
          <w:tcPr>
            <w:tcW w:w="1803" w:type="dxa"/>
          </w:tcPr>
          <w:p w14:paraId="18E8962E" w14:textId="751B9B9D"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4 (or 80 points)</w:t>
            </w:r>
          </w:p>
        </w:tc>
        <w:tc>
          <w:tcPr>
            <w:tcW w:w="1803" w:type="dxa"/>
          </w:tcPr>
          <w:p w14:paraId="2DD63296" w14:textId="05A93632"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N/A</w:t>
            </w:r>
          </w:p>
        </w:tc>
        <w:tc>
          <w:tcPr>
            <w:tcW w:w="1803" w:type="dxa"/>
          </w:tcPr>
          <w:p w14:paraId="0D5F7019" w14:textId="72F50B43"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assessed in 2025</w:t>
            </w:r>
          </w:p>
        </w:tc>
        <w:tc>
          <w:tcPr>
            <w:tcW w:w="1804" w:type="dxa"/>
            <w:shd w:val="clear" w:color="auto" w:fill="E7E6E6" w:themeFill="background2"/>
          </w:tcPr>
          <w:p w14:paraId="215C2D20" w14:textId="0C6AA5D4"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N/A</w:t>
            </w:r>
          </w:p>
        </w:tc>
      </w:tr>
      <w:tr w:rsidR="0069636F" w:rsidRPr="001763F7" w14:paraId="6A514761" w14:textId="77777777" w:rsidTr="0031074E">
        <w:tc>
          <w:tcPr>
            <w:tcW w:w="1803" w:type="dxa"/>
          </w:tcPr>
          <w:p w14:paraId="120FABDF" w14:textId="22EBCB07"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1. Improvement in the quality-of-service delivery for citizens and businesses</w:t>
            </w:r>
          </w:p>
        </w:tc>
        <w:tc>
          <w:tcPr>
            <w:tcW w:w="1803" w:type="dxa"/>
          </w:tcPr>
          <w:p w14:paraId="7E414B6C" w14:textId="25469805"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2.5 (or 50 points)</w:t>
            </w:r>
          </w:p>
        </w:tc>
        <w:tc>
          <w:tcPr>
            <w:tcW w:w="1803" w:type="dxa"/>
          </w:tcPr>
          <w:p w14:paraId="29F75E07" w14:textId="561A6FE5"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N/A</w:t>
            </w:r>
          </w:p>
        </w:tc>
        <w:tc>
          <w:tcPr>
            <w:tcW w:w="1803" w:type="dxa"/>
          </w:tcPr>
          <w:p w14:paraId="11DF0CAF" w14:textId="55839F87"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assessed in 2025</w:t>
            </w:r>
          </w:p>
        </w:tc>
        <w:tc>
          <w:tcPr>
            <w:tcW w:w="1804" w:type="dxa"/>
            <w:shd w:val="clear" w:color="auto" w:fill="E7E6E6" w:themeFill="background2"/>
          </w:tcPr>
          <w:p w14:paraId="34F65CC2" w14:textId="3B314FEE"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N/A</w:t>
            </w:r>
          </w:p>
        </w:tc>
      </w:tr>
      <w:tr w:rsidR="0069636F" w:rsidRPr="001763F7" w14:paraId="37C1BA69" w14:textId="77777777" w:rsidTr="0031074E">
        <w:tc>
          <w:tcPr>
            <w:tcW w:w="1803" w:type="dxa"/>
          </w:tcPr>
          <w:p w14:paraId="3729E303" w14:textId="039A3162"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2. Satisfaction with administrative services provided by central institutions</w:t>
            </w:r>
          </w:p>
        </w:tc>
        <w:tc>
          <w:tcPr>
            <w:tcW w:w="1803" w:type="dxa"/>
          </w:tcPr>
          <w:p w14:paraId="5CF6B8C3" w14:textId="76D93CF4"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3 (or 60 points)</w:t>
            </w:r>
          </w:p>
        </w:tc>
        <w:tc>
          <w:tcPr>
            <w:tcW w:w="1803" w:type="dxa"/>
          </w:tcPr>
          <w:p w14:paraId="001B0668" w14:textId="40B9EC60"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N/A</w:t>
            </w:r>
          </w:p>
        </w:tc>
        <w:tc>
          <w:tcPr>
            <w:tcW w:w="1803" w:type="dxa"/>
          </w:tcPr>
          <w:p w14:paraId="27D17709" w14:textId="6461FC2E"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assessed in 2025</w:t>
            </w:r>
          </w:p>
        </w:tc>
        <w:tc>
          <w:tcPr>
            <w:tcW w:w="1804" w:type="dxa"/>
            <w:shd w:val="clear" w:color="auto" w:fill="E7E6E6" w:themeFill="background2"/>
          </w:tcPr>
          <w:p w14:paraId="29D0510A" w14:textId="0404C3AC"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N/A</w:t>
            </w:r>
          </w:p>
        </w:tc>
      </w:tr>
      <w:tr w:rsidR="0069636F" w:rsidRPr="001763F7" w14:paraId="147A406A" w14:textId="77777777" w:rsidTr="0031074E">
        <w:tc>
          <w:tcPr>
            <w:tcW w:w="1803" w:type="dxa"/>
          </w:tcPr>
          <w:p w14:paraId="48AB6B05" w14:textId="6232D7D9"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1. Public service and human resource management</w:t>
            </w:r>
          </w:p>
        </w:tc>
        <w:tc>
          <w:tcPr>
            <w:tcW w:w="1803" w:type="dxa"/>
          </w:tcPr>
          <w:p w14:paraId="73358ADC" w14:textId="71BE4F09"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3 (or 60 points)</w:t>
            </w:r>
          </w:p>
        </w:tc>
        <w:tc>
          <w:tcPr>
            <w:tcW w:w="1803" w:type="dxa"/>
          </w:tcPr>
          <w:p w14:paraId="681D1746" w14:textId="3EE8E58E"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N/A</w:t>
            </w:r>
          </w:p>
        </w:tc>
        <w:tc>
          <w:tcPr>
            <w:tcW w:w="1803" w:type="dxa"/>
          </w:tcPr>
          <w:p w14:paraId="3F12D449" w14:textId="43AA550A"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assessed in 2025</w:t>
            </w:r>
          </w:p>
        </w:tc>
        <w:tc>
          <w:tcPr>
            <w:tcW w:w="1804" w:type="dxa"/>
            <w:shd w:val="clear" w:color="auto" w:fill="E7E6E6" w:themeFill="background2"/>
          </w:tcPr>
          <w:p w14:paraId="5066D806" w14:textId="2E5BEB45"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N/A</w:t>
            </w:r>
          </w:p>
        </w:tc>
      </w:tr>
      <w:tr w:rsidR="0069636F" w:rsidRPr="001763F7" w14:paraId="2EEB1A27" w14:textId="77777777" w:rsidTr="0031074E">
        <w:tc>
          <w:tcPr>
            <w:tcW w:w="1803" w:type="dxa"/>
          </w:tcPr>
          <w:p w14:paraId="1E40606C" w14:textId="49E1CA00"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1. Accountability in public administration</w:t>
            </w:r>
          </w:p>
        </w:tc>
        <w:tc>
          <w:tcPr>
            <w:tcW w:w="1803" w:type="dxa"/>
          </w:tcPr>
          <w:p w14:paraId="26BFC9FB" w14:textId="50EEF8D8"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3 (or 60 points)</w:t>
            </w:r>
          </w:p>
        </w:tc>
        <w:tc>
          <w:tcPr>
            <w:tcW w:w="1803" w:type="dxa"/>
          </w:tcPr>
          <w:p w14:paraId="26B4653F" w14:textId="3545C8BF"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N/A</w:t>
            </w:r>
          </w:p>
        </w:tc>
        <w:tc>
          <w:tcPr>
            <w:tcW w:w="1803" w:type="dxa"/>
          </w:tcPr>
          <w:p w14:paraId="719CEB2A" w14:textId="3A33F143"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assessed in 2025</w:t>
            </w:r>
          </w:p>
        </w:tc>
        <w:tc>
          <w:tcPr>
            <w:tcW w:w="1804" w:type="dxa"/>
            <w:shd w:val="clear" w:color="auto" w:fill="E7E6E6" w:themeFill="background2"/>
          </w:tcPr>
          <w:p w14:paraId="2BF69CD3" w14:textId="76C2F5F2"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N/A</w:t>
            </w:r>
          </w:p>
        </w:tc>
      </w:tr>
      <w:tr w:rsidR="0069636F" w:rsidRPr="001763F7" w14:paraId="4C5BF579" w14:textId="77777777" w:rsidTr="0031074E">
        <w:tc>
          <w:tcPr>
            <w:tcW w:w="1803" w:type="dxa"/>
          </w:tcPr>
          <w:p w14:paraId="1F118E11" w14:textId="3C1B5484"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2. Open Government</w:t>
            </w:r>
          </w:p>
        </w:tc>
        <w:tc>
          <w:tcPr>
            <w:tcW w:w="1803" w:type="dxa"/>
          </w:tcPr>
          <w:p w14:paraId="7F83ECBA" w14:textId="26BBE66E"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0.65</w:t>
            </w:r>
          </w:p>
        </w:tc>
        <w:tc>
          <w:tcPr>
            <w:tcW w:w="1803" w:type="dxa"/>
          </w:tcPr>
          <w:p w14:paraId="031D9183" w14:textId="750B25E6"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0.57</w:t>
            </w:r>
          </w:p>
        </w:tc>
        <w:tc>
          <w:tcPr>
            <w:tcW w:w="1803" w:type="dxa"/>
          </w:tcPr>
          <w:p w14:paraId="2063FE79" w14:textId="425B667D"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World Justice Project 2025</w:t>
            </w:r>
          </w:p>
        </w:tc>
        <w:tc>
          <w:tcPr>
            <w:tcW w:w="1804" w:type="dxa"/>
            <w:shd w:val="clear" w:color="auto" w:fill="EE0000"/>
          </w:tcPr>
          <w:p w14:paraId="37261E0F" w14:textId="213882C3" w:rsidR="0069636F" w:rsidRPr="008A6173" w:rsidRDefault="0069636F" w:rsidP="00714DFC">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bl>
    <w:p w14:paraId="72886251" w14:textId="77777777" w:rsidR="0069636F" w:rsidRPr="001763F7" w:rsidRDefault="0069636F" w:rsidP="00714DFC">
      <w:pPr>
        <w:jc w:val="both"/>
        <w:rPr>
          <w:lang w:val="en-US"/>
        </w:rPr>
      </w:pPr>
    </w:p>
    <w:p w14:paraId="40951A3B" w14:textId="1F879C33" w:rsidR="00714DFC" w:rsidRPr="008A6173" w:rsidRDefault="00F32E0F" w:rsidP="00AC0CD2">
      <w:pPr>
        <w:pStyle w:val="Heading2"/>
        <w:rPr>
          <w:rFonts w:ascii="Times New Roman" w:hAnsi="Times New Roman" w:cs="Times New Roman"/>
          <w:i/>
          <w:iCs/>
          <w:sz w:val="24"/>
          <w:szCs w:val="24"/>
          <w:lang w:val="en-US"/>
        </w:rPr>
      </w:pPr>
      <w:bookmarkStart w:id="6" w:name="_Toc227852735"/>
      <w:r w:rsidRPr="008A6173">
        <w:rPr>
          <w:rFonts w:ascii="Times New Roman" w:hAnsi="Times New Roman" w:cs="Times New Roman"/>
          <w:i/>
          <w:iCs/>
          <w:sz w:val="24"/>
          <w:szCs w:val="24"/>
          <w:lang w:val="en-US"/>
        </w:rPr>
        <w:t>Indicators at the level of specific objectives</w:t>
      </w:r>
      <w:bookmarkEnd w:id="6"/>
      <w:r w:rsidRPr="008A6173">
        <w:rPr>
          <w:rFonts w:ascii="Times New Roman" w:hAnsi="Times New Roman" w:cs="Times New Roman"/>
          <w:i/>
          <w:iCs/>
          <w:sz w:val="24"/>
          <w:szCs w:val="24"/>
          <w:lang w:val="en-US"/>
        </w:rPr>
        <w:t xml:space="preserve"> </w:t>
      </w:r>
    </w:p>
    <w:p w14:paraId="1D7C20F8" w14:textId="7831F0EA" w:rsidR="00F32E0F" w:rsidRPr="008A6173" w:rsidRDefault="00F32E0F" w:rsidP="00F32E0F">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All 14 specific objectives include a total of 3</w:t>
      </w:r>
      <w:r w:rsidR="0031074E" w:rsidRPr="008A6173">
        <w:rPr>
          <w:rFonts w:ascii="Times New Roman" w:hAnsi="Times New Roman" w:cs="Times New Roman"/>
          <w:sz w:val="24"/>
          <w:szCs w:val="24"/>
          <w:lang w:val="en-US"/>
        </w:rPr>
        <w:t>1</w:t>
      </w:r>
      <w:r w:rsidRPr="008A6173">
        <w:rPr>
          <w:rFonts w:ascii="Times New Roman" w:hAnsi="Times New Roman" w:cs="Times New Roman"/>
          <w:sz w:val="24"/>
          <w:szCs w:val="24"/>
          <w:lang w:val="en-US"/>
        </w:rPr>
        <w:t xml:space="preserve"> indicators for assessing their achievement, of which </w:t>
      </w:r>
      <w:r w:rsidR="00945E10" w:rsidRPr="008A6173">
        <w:rPr>
          <w:rFonts w:ascii="Times New Roman" w:hAnsi="Times New Roman" w:cs="Times New Roman"/>
          <w:sz w:val="24"/>
          <w:szCs w:val="24"/>
          <w:lang w:val="en-US"/>
        </w:rPr>
        <w:t>seven</w:t>
      </w:r>
      <w:r w:rsidRPr="008A6173">
        <w:rPr>
          <w:rFonts w:ascii="Times New Roman" w:hAnsi="Times New Roman" w:cs="Times New Roman"/>
          <w:sz w:val="24"/>
          <w:szCs w:val="24"/>
          <w:lang w:val="en-US"/>
        </w:rPr>
        <w:t xml:space="preserve"> (</w:t>
      </w:r>
      <w:r w:rsidR="00945E10" w:rsidRPr="008A6173">
        <w:rPr>
          <w:rFonts w:ascii="Times New Roman" w:hAnsi="Times New Roman" w:cs="Times New Roman"/>
          <w:sz w:val="24"/>
          <w:szCs w:val="24"/>
          <w:lang w:val="en-US"/>
        </w:rPr>
        <w:t>7</w:t>
      </w:r>
      <w:r w:rsidRPr="008A6173">
        <w:rPr>
          <w:rFonts w:ascii="Times New Roman" w:hAnsi="Times New Roman" w:cs="Times New Roman"/>
          <w:sz w:val="24"/>
          <w:szCs w:val="24"/>
          <w:lang w:val="en-US"/>
        </w:rPr>
        <w:t>) have been implemented (</w:t>
      </w:r>
      <w:r w:rsidR="00945E10" w:rsidRPr="008A6173">
        <w:rPr>
          <w:rFonts w:ascii="Times New Roman" w:hAnsi="Times New Roman" w:cs="Times New Roman"/>
          <w:sz w:val="24"/>
          <w:szCs w:val="24"/>
          <w:lang w:val="en-US"/>
        </w:rPr>
        <w:t>23</w:t>
      </w:r>
      <w:r w:rsidRPr="008A6173">
        <w:rPr>
          <w:rFonts w:ascii="Times New Roman" w:hAnsi="Times New Roman" w:cs="Times New Roman"/>
          <w:sz w:val="24"/>
          <w:szCs w:val="24"/>
          <w:lang w:val="en-US"/>
        </w:rPr>
        <w:t>%). The implemented indicators have contributed to the achievement of two specific objectives that are measured by a single indicator each: Specific Objective 1: An effective and integrated policy planning system, and Specific Objective 4: Increased access and efficiency of service delivery.</w:t>
      </w:r>
    </w:p>
    <w:p w14:paraId="3E099B9E" w14:textId="0205D605" w:rsidR="00F32E0F" w:rsidRDefault="00F32E0F" w:rsidP="00F32E0F">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 xml:space="preserve">The </w:t>
      </w:r>
      <w:r w:rsidR="00AC1BD2" w:rsidRPr="008A6173">
        <w:rPr>
          <w:rFonts w:ascii="Times New Roman" w:hAnsi="Times New Roman" w:cs="Times New Roman"/>
          <w:sz w:val="24"/>
          <w:szCs w:val="24"/>
          <w:lang w:val="en-US"/>
        </w:rPr>
        <w:t>other</w:t>
      </w:r>
      <w:r w:rsidRPr="008A6173">
        <w:rPr>
          <w:rFonts w:ascii="Times New Roman" w:hAnsi="Times New Roman" w:cs="Times New Roman"/>
          <w:sz w:val="24"/>
          <w:szCs w:val="24"/>
          <w:lang w:val="en-US"/>
        </w:rPr>
        <w:t xml:space="preserve"> </w:t>
      </w:r>
      <w:r w:rsidR="00945E10" w:rsidRPr="008A6173">
        <w:rPr>
          <w:rFonts w:ascii="Times New Roman" w:hAnsi="Times New Roman" w:cs="Times New Roman"/>
          <w:sz w:val="24"/>
          <w:szCs w:val="24"/>
          <w:lang w:val="en-US"/>
        </w:rPr>
        <w:t>five</w:t>
      </w:r>
      <w:r w:rsidRPr="008A6173">
        <w:rPr>
          <w:rFonts w:ascii="Times New Roman" w:hAnsi="Times New Roman" w:cs="Times New Roman"/>
          <w:sz w:val="24"/>
          <w:szCs w:val="24"/>
          <w:lang w:val="en-US"/>
        </w:rPr>
        <w:t xml:space="preserve"> implemented indicators have improved the level of implementation of </w:t>
      </w:r>
      <w:r w:rsidR="0031074E" w:rsidRPr="008A6173">
        <w:rPr>
          <w:rFonts w:ascii="Times New Roman" w:hAnsi="Times New Roman" w:cs="Times New Roman"/>
          <w:sz w:val="24"/>
          <w:szCs w:val="24"/>
          <w:lang w:val="en-US"/>
        </w:rPr>
        <w:t>three</w:t>
      </w:r>
      <w:r w:rsidRPr="008A6173">
        <w:rPr>
          <w:rFonts w:ascii="Times New Roman" w:hAnsi="Times New Roman" w:cs="Times New Roman"/>
          <w:sz w:val="24"/>
          <w:szCs w:val="24"/>
          <w:lang w:val="en-US"/>
        </w:rPr>
        <w:t xml:space="preserve"> other specific objectives; however, these cannot be considered fully achieved, as they are measured by more than one indicator under the Action Plan 2025–2027. These are: </w:t>
      </w:r>
      <w:r w:rsidR="00AC1BD2" w:rsidRPr="008A6173">
        <w:rPr>
          <w:rFonts w:ascii="Times New Roman" w:hAnsi="Times New Roman" w:cs="Times New Roman"/>
          <w:sz w:val="24"/>
          <w:szCs w:val="24"/>
          <w:lang w:val="en-US"/>
        </w:rPr>
        <w:t>Specific Objective 1: The legal and institutional framework for public service has been improved (under third general objective), Specific objective 2: Increasing institutional performance, transparency and integrity (under fist general objective) and Specific Objective 2: Increased access to public documents for citizens and businesses at central and local level (under fourth general objective).</w:t>
      </w:r>
    </w:p>
    <w:p w14:paraId="4E2D64BA" w14:textId="7ECBEA27" w:rsidR="001A7BAE" w:rsidRPr="008A6173" w:rsidRDefault="001A7BAE" w:rsidP="00F32E0F">
      <w:pPr>
        <w:jc w:val="both"/>
        <w:rPr>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1843"/>
        <w:gridCol w:w="1769"/>
        <w:gridCol w:w="1782"/>
        <w:gridCol w:w="1843"/>
        <w:gridCol w:w="1779"/>
      </w:tblGrid>
      <w:tr w:rsidR="0069636F" w:rsidRPr="008A6173" w14:paraId="105E4F72" w14:textId="77777777" w:rsidTr="00447225">
        <w:tc>
          <w:tcPr>
            <w:tcW w:w="1843" w:type="dxa"/>
          </w:tcPr>
          <w:p w14:paraId="49E4044E" w14:textId="21E2F456" w:rsidR="0069636F" w:rsidRPr="008A6173" w:rsidRDefault="0069636F" w:rsidP="00F32E0F">
            <w:pPr>
              <w:jc w:val="both"/>
              <w:rPr>
                <w:rFonts w:ascii="Times New Roman" w:hAnsi="Times New Roman" w:cs="Times New Roman"/>
                <w:sz w:val="18"/>
                <w:szCs w:val="18"/>
                <w:lang w:val="en-US"/>
              </w:rPr>
            </w:pPr>
            <w:r w:rsidRPr="008A6173">
              <w:rPr>
                <w:rFonts w:ascii="Times New Roman" w:hAnsi="Times New Roman" w:cs="Times New Roman"/>
                <w:b/>
                <w:bCs/>
                <w:sz w:val="18"/>
                <w:szCs w:val="18"/>
                <w:lang w:val="en-US"/>
              </w:rPr>
              <w:lastRenderedPageBreak/>
              <w:t>Indicator</w:t>
            </w:r>
          </w:p>
        </w:tc>
        <w:tc>
          <w:tcPr>
            <w:tcW w:w="1769" w:type="dxa"/>
          </w:tcPr>
          <w:p w14:paraId="4B860C09" w14:textId="656FAFF5" w:rsidR="0069636F" w:rsidRPr="008A6173" w:rsidRDefault="0069636F" w:rsidP="00F32E0F">
            <w:pPr>
              <w:jc w:val="both"/>
              <w:rPr>
                <w:rFonts w:ascii="Times New Roman" w:hAnsi="Times New Roman" w:cs="Times New Roman"/>
                <w:sz w:val="18"/>
                <w:szCs w:val="18"/>
                <w:lang w:val="en-US"/>
              </w:rPr>
            </w:pPr>
            <w:r w:rsidRPr="008A6173">
              <w:rPr>
                <w:rFonts w:ascii="Times New Roman" w:hAnsi="Times New Roman" w:cs="Times New Roman"/>
                <w:b/>
                <w:bCs/>
                <w:sz w:val="18"/>
                <w:szCs w:val="18"/>
                <w:lang w:val="en-US"/>
              </w:rPr>
              <w:t>Target 2025</w:t>
            </w:r>
          </w:p>
        </w:tc>
        <w:tc>
          <w:tcPr>
            <w:tcW w:w="1782" w:type="dxa"/>
          </w:tcPr>
          <w:p w14:paraId="70889E17" w14:textId="219A409B" w:rsidR="0069636F" w:rsidRPr="008A6173" w:rsidRDefault="0069636F" w:rsidP="00F32E0F">
            <w:pPr>
              <w:jc w:val="both"/>
              <w:rPr>
                <w:rFonts w:ascii="Times New Roman" w:hAnsi="Times New Roman" w:cs="Times New Roman"/>
                <w:sz w:val="18"/>
                <w:szCs w:val="18"/>
                <w:lang w:val="en-US"/>
              </w:rPr>
            </w:pPr>
            <w:r w:rsidRPr="008A6173">
              <w:rPr>
                <w:rFonts w:ascii="Times New Roman" w:hAnsi="Times New Roman" w:cs="Times New Roman"/>
                <w:b/>
                <w:bCs/>
                <w:sz w:val="18"/>
                <w:szCs w:val="18"/>
                <w:lang w:val="en-US"/>
              </w:rPr>
              <w:t>Current Value 2025</w:t>
            </w:r>
          </w:p>
        </w:tc>
        <w:tc>
          <w:tcPr>
            <w:tcW w:w="1843" w:type="dxa"/>
          </w:tcPr>
          <w:p w14:paraId="4425DCFB" w14:textId="773241B4" w:rsidR="0069636F" w:rsidRPr="008A6173" w:rsidRDefault="0069636F" w:rsidP="00F32E0F">
            <w:pPr>
              <w:jc w:val="both"/>
              <w:rPr>
                <w:rFonts w:ascii="Times New Roman" w:hAnsi="Times New Roman" w:cs="Times New Roman"/>
                <w:sz w:val="18"/>
                <w:szCs w:val="18"/>
                <w:lang w:val="en-US"/>
              </w:rPr>
            </w:pPr>
            <w:r w:rsidRPr="008A6173">
              <w:rPr>
                <w:rFonts w:ascii="Times New Roman" w:hAnsi="Times New Roman" w:cs="Times New Roman"/>
                <w:b/>
                <w:bCs/>
                <w:sz w:val="18"/>
                <w:szCs w:val="18"/>
                <w:lang w:val="en-US"/>
              </w:rPr>
              <w:t>Note</w:t>
            </w:r>
          </w:p>
        </w:tc>
        <w:tc>
          <w:tcPr>
            <w:tcW w:w="1779" w:type="dxa"/>
          </w:tcPr>
          <w:p w14:paraId="7B9B5023" w14:textId="3FA5D5A0" w:rsidR="0069636F" w:rsidRPr="008A6173" w:rsidRDefault="0069636F" w:rsidP="00F32E0F">
            <w:pPr>
              <w:jc w:val="both"/>
              <w:rPr>
                <w:rFonts w:ascii="Times New Roman" w:hAnsi="Times New Roman" w:cs="Times New Roman"/>
                <w:sz w:val="18"/>
                <w:szCs w:val="18"/>
                <w:lang w:val="en-US"/>
              </w:rPr>
            </w:pPr>
            <w:r w:rsidRPr="008A6173">
              <w:rPr>
                <w:rFonts w:ascii="Times New Roman" w:hAnsi="Times New Roman" w:cs="Times New Roman"/>
                <w:b/>
                <w:bCs/>
                <w:sz w:val="18"/>
                <w:szCs w:val="18"/>
                <w:lang w:val="en-US"/>
              </w:rPr>
              <w:t>Status</w:t>
            </w:r>
          </w:p>
        </w:tc>
      </w:tr>
      <w:tr w:rsidR="0031074E" w:rsidRPr="008A6173" w14:paraId="2A5E31C3" w14:textId="77777777" w:rsidTr="00F11762">
        <w:tc>
          <w:tcPr>
            <w:tcW w:w="1843" w:type="dxa"/>
          </w:tcPr>
          <w:p w14:paraId="577F2A2F" w14:textId="5E8AECA7" w:rsidR="0031074E" w:rsidRPr="008A6173" w:rsidRDefault="00F11762" w:rsidP="00F32E0F">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of approved strategies with minimum content</w:t>
            </w:r>
          </w:p>
        </w:tc>
        <w:tc>
          <w:tcPr>
            <w:tcW w:w="1769" w:type="dxa"/>
          </w:tcPr>
          <w:p w14:paraId="448229C3" w14:textId="5F58C271" w:rsidR="0031074E" w:rsidRPr="008A6173" w:rsidRDefault="00F11762" w:rsidP="00F32E0F">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85%</w:t>
            </w:r>
          </w:p>
        </w:tc>
        <w:tc>
          <w:tcPr>
            <w:tcW w:w="1782" w:type="dxa"/>
          </w:tcPr>
          <w:p w14:paraId="5088EBC4" w14:textId="3C8DB06E" w:rsidR="0031074E" w:rsidRPr="008A6173" w:rsidRDefault="00F11762" w:rsidP="00F32E0F">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90%</w:t>
            </w:r>
          </w:p>
        </w:tc>
        <w:tc>
          <w:tcPr>
            <w:tcW w:w="1843" w:type="dxa"/>
          </w:tcPr>
          <w:p w14:paraId="2FC99472" w14:textId="56238EBF" w:rsidR="0031074E" w:rsidRPr="008A6173" w:rsidRDefault="00F11762" w:rsidP="00F11762">
            <w:pPr>
              <w:rPr>
                <w:rFonts w:ascii="Times New Roman" w:hAnsi="Times New Roman" w:cs="Times New Roman"/>
                <w:sz w:val="18"/>
                <w:szCs w:val="18"/>
                <w:lang w:val="en-US"/>
              </w:rPr>
            </w:pPr>
            <w:r w:rsidRPr="008A6173">
              <w:rPr>
                <w:rFonts w:ascii="Times New Roman" w:hAnsi="Times New Roman" w:cs="Times New Roman"/>
                <w:sz w:val="18"/>
                <w:szCs w:val="18"/>
                <w:lang w:val="en-US"/>
              </w:rPr>
              <w:t>As reported by SPO, three strategies have been approved by the Government during 2025 all met the criteria of minimum content</w:t>
            </w:r>
          </w:p>
        </w:tc>
        <w:tc>
          <w:tcPr>
            <w:tcW w:w="1779" w:type="dxa"/>
            <w:shd w:val="clear" w:color="auto" w:fill="00B050"/>
          </w:tcPr>
          <w:p w14:paraId="6350B5E0" w14:textId="3B3D3F96" w:rsidR="0031074E" w:rsidRPr="008A6173" w:rsidRDefault="00F11762" w:rsidP="00F32E0F">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Achieved</w:t>
            </w:r>
          </w:p>
        </w:tc>
      </w:tr>
      <w:tr w:rsidR="0069636F" w:rsidRPr="008A6173" w14:paraId="5B4E343A" w14:textId="77777777" w:rsidTr="00F11762">
        <w:tc>
          <w:tcPr>
            <w:tcW w:w="1843" w:type="dxa"/>
          </w:tcPr>
          <w:p w14:paraId="29B96C58" w14:textId="15AD56B2" w:rsidR="0069636F" w:rsidRPr="008A6173" w:rsidRDefault="0069636F" w:rsidP="00F32E0F">
            <w:pPr>
              <w:jc w:val="both"/>
              <w:rPr>
                <w:rFonts w:ascii="Times New Roman" w:hAnsi="Times New Roman" w:cs="Times New Roman"/>
                <w:b/>
                <w:bCs/>
                <w:sz w:val="18"/>
                <w:szCs w:val="18"/>
                <w:lang w:val="en-US"/>
              </w:rPr>
            </w:pPr>
            <w:r w:rsidRPr="008A6173">
              <w:rPr>
                <w:rFonts w:ascii="Times New Roman" w:hAnsi="Times New Roman" w:cs="Times New Roman"/>
                <w:sz w:val="18"/>
                <w:szCs w:val="18"/>
                <w:lang w:val="en-US"/>
              </w:rPr>
              <w:t>% of approved strategies that have annual reports prepared and published</w:t>
            </w:r>
          </w:p>
        </w:tc>
        <w:tc>
          <w:tcPr>
            <w:tcW w:w="1769" w:type="dxa"/>
          </w:tcPr>
          <w:p w14:paraId="497E46EE" w14:textId="08ECCB10" w:rsidR="0069636F" w:rsidRPr="008A6173" w:rsidRDefault="0069636F" w:rsidP="00F32E0F">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50%</w:t>
            </w:r>
          </w:p>
        </w:tc>
        <w:tc>
          <w:tcPr>
            <w:tcW w:w="1782" w:type="dxa"/>
          </w:tcPr>
          <w:p w14:paraId="0C7405EF" w14:textId="4BC87580" w:rsidR="0069636F" w:rsidRPr="008A6173" w:rsidRDefault="0069636F" w:rsidP="00F32E0F">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78%</w:t>
            </w:r>
          </w:p>
        </w:tc>
        <w:tc>
          <w:tcPr>
            <w:tcW w:w="1843" w:type="dxa"/>
          </w:tcPr>
          <w:p w14:paraId="5A1463C3" w14:textId="0EBB5280" w:rsidR="0069636F" w:rsidRPr="008A6173" w:rsidRDefault="0069636F" w:rsidP="00F32E0F">
            <w:pPr>
              <w:jc w:val="both"/>
              <w:rPr>
                <w:rFonts w:ascii="Times New Roman" w:hAnsi="Times New Roman" w:cs="Times New Roman"/>
                <w:b/>
                <w:bCs/>
                <w:sz w:val="18"/>
                <w:szCs w:val="18"/>
                <w:lang w:val="en-US"/>
              </w:rPr>
            </w:pPr>
            <w:r w:rsidRPr="008A6173">
              <w:rPr>
                <w:rFonts w:ascii="Times New Roman" w:hAnsi="Times New Roman" w:cs="Times New Roman"/>
                <w:sz w:val="18"/>
                <w:szCs w:val="18"/>
                <w:lang w:val="en-US"/>
              </w:rPr>
              <w:t>From the list of approved strategies, 78% have prepared annual reports, while 41% of those reports are published</w:t>
            </w:r>
          </w:p>
        </w:tc>
        <w:tc>
          <w:tcPr>
            <w:tcW w:w="1779" w:type="dxa"/>
            <w:shd w:val="clear" w:color="auto" w:fill="00B050"/>
          </w:tcPr>
          <w:p w14:paraId="5B4403AF" w14:textId="720CFF2B" w:rsidR="0069636F" w:rsidRPr="008A6173" w:rsidRDefault="0069636F" w:rsidP="00F32E0F">
            <w:pPr>
              <w:jc w:val="both"/>
              <w:rPr>
                <w:rFonts w:ascii="Times New Roman" w:hAnsi="Times New Roman" w:cs="Times New Roman"/>
                <w:b/>
                <w:bCs/>
                <w:sz w:val="18"/>
                <w:szCs w:val="18"/>
                <w:lang w:val="en-US"/>
              </w:rPr>
            </w:pPr>
            <w:r w:rsidRPr="008A6173">
              <w:rPr>
                <w:rFonts w:ascii="Times New Roman" w:hAnsi="Times New Roman" w:cs="Times New Roman"/>
                <w:sz w:val="18"/>
                <w:szCs w:val="18"/>
                <w:lang w:val="en-US"/>
              </w:rPr>
              <w:t>Achieved</w:t>
            </w:r>
          </w:p>
        </w:tc>
      </w:tr>
      <w:tr w:rsidR="0069636F" w:rsidRPr="008A6173" w14:paraId="342AE055" w14:textId="77777777" w:rsidTr="00F11762">
        <w:tc>
          <w:tcPr>
            <w:tcW w:w="1843" w:type="dxa"/>
          </w:tcPr>
          <w:p w14:paraId="7ACFCF8B" w14:textId="032A188E" w:rsidR="0069636F" w:rsidRPr="008A6173" w:rsidRDefault="00765470" w:rsidP="00F32E0F">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of overall commitments carried over to subsequent years (laws, strategies and EU integration commitments)</w:t>
            </w:r>
          </w:p>
        </w:tc>
        <w:tc>
          <w:tcPr>
            <w:tcW w:w="1769" w:type="dxa"/>
          </w:tcPr>
          <w:p w14:paraId="1159FDD0" w14:textId="5A7E9CEA" w:rsidR="0069636F" w:rsidRPr="008A6173" w:rsidRDefault="00765470" w:rsidP="00F32E0F">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35%</w:t>
            </w:r>
          </w:p>
        </w:tc>
        <w:tc>
          <w:tcPr>
            <w:tcW w:w="1782" w:type="dxa"/>
          </w:tcPr>
          <w:p w14:paraId="446AC0D8" w14:textId="7D48F5C0" w:rsidR="0069636F" w:rsidRPr="008A6173" w:rsidRDefault="00765470" w:rsidP="00F32E0F">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N/A</w:t>
            </w:r>
          </w:p>
        </w:tc>
        <w:tc>
          <w:tcPr>
            <w:tcW w:w="1843" w:type="dxa"/>
          </w:tcPr>
          <w:p w14:paraId="4E7505B8" w14:textId="06FC739E" w:rsidR="0069636F" w:rsidRPr="008A6173" w:rsidRDefault="00765470" w:rsidP="00F32E0F">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The Assembly was not functional and the Government operated under a limited mandate during 2025; therefore, most commitments were carried over to 2026</w:t>
            </w:r>
          </w:p>
        </w:tc>
        <w:tc>
          <w:tcPr>
            <w:tcW w:w="1779" w:type="dxa"/>
            <w:shd w:val="clear" w:color="auto" w:fill="EE0000"/>
          </w:tcPr>
          <w:p w14:paraId="7A694938" w14:textId="70AA742E" w:rsidR="0069636F" w:rsidRPr="008A6173" w:rsidRDefault="00765470" w:rsidP="00F32E0F">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765470" w:rsidRPr="008A6173" w14:paraId="5A28AFC2" w14:textId="77777777" w:rsidTr="00F11762">
        <w:tc>
          <w:tcPr>
            <w:tcW w:w="1843" w:type="dxa"/>
          </w:tcPr>
          <w:p w14:paraId="6297B2AA" w14:textId="5285BCBE" w:rsidR="00765470" w:rsidRPr="008A6173" w:rsidRDefault="00765470" w:rsidP="00F32E0F">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of draft laws per year that are in line with the recommended option in the concept document</w:t>
            </w:r>
          </w:p>
        </w:tc>
        <w:tc>
          <w:tcPr>
            <w:tcW w:w="1769" w:type="dxa"/>
          </w:tcPr>
          <w:p w14:paraId="70AE1186" w14:textId="0C7C9E2B" w:rsidR="00765470" w:rsidRPr="008A6173" w:rsidRDefault="00765470" w:rsidP="00F32E0F">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target</w:t>
            </w:r>
          </w:p>
        </w:tc>
        <w:tc>
          <w:tcPr>
            <w:tcW w:w="1782" w:type="dxa"/>
          </w:tcPr>
          <w:p w14:paraId="60E345DA" w14:textId="28CDE572" w:rsidR="00765470" w:rsidRPr="008A6173" w:rsidRDefault="00765470" w:rsidP="00F32E0F">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N/A</w:t>
            </w:r>
          </w:p>
        </w:tc>
        <w:tc>
          <w:tcPr>
            <w:tcW w:w="1843" w:type="dxa"/>
          </w:tcPr>
          <w:p w14:paraId="09FBA5EC" w14:textId="13FDF958" w:rsidR="00765470" w:rsidRPr="008A6173" w:rsidRDefault="001B39C4" w:rsidP="00F32E0F">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During 2025, the ministries drafted concept documents and completed the necessary procedures; however, they were not approved because the Government was operating with a limited mandate.</w:t>
            </w:r>
          </w:p>
        </w:tc>
        <w:tc>
          <w:tcPr>
            <w:tcW w:w="1779" w:type="dxa"/>
            <w:shd w:val="clear" w:color="auto" w:fill="EE0000"/>
          </w:tcPr>
          <w:p w14:paraId="16190D87" w14:textId="33E6539E" w:rsidR="00765470" w:rsidRPr="008A6173" w:rsidRDefault="00765470" w:rsidP="00F32E0F">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765470" w:rsidRPr="008A6173" w14:paraId="6FE11CDA" w14:textId="77777777" w:rsidTr="00F11762">
        <w:tc>
          <w:tcPr>
            <w:tcW w:w="1843" w:type="dxa"/>
          </w:tcPr>
          <w:p w14:paraId="7EBD6DAF" w14:textId="633E1241"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Number of public officials trained on (1) concept documents, (2) legislative drafting, (3) ex-post evaluation of legislation, (4) approximation of legal acts with the EU acquis, and (5) consolidation of legal acts</w:t>
            </w:r>
          </w:p>
        </w:tc>
        <w:tc>
          <w:tcPr>
            <w:tcW w:w="1769" w:type="dxa"/>
          </w:tcPr>
          <w:p w14:paraId="4425C750" w14:textId="6B5E965D"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500</w:t>
            </w:r>
          </w:p>
        </w:tc>
        <w:tc>
          <w:tcPr>
            <w:tcW w:w="1782" w:type="dxa"/>
          </w:tcPr>
          <w:p w14:paraId="785C21E6" w14:textId="1DFA79CA"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304</w:t>
            </w:r>
          </w:p>
        </w:tc>
        <w:tc>
          <w:tcPr>
            <w:tcW w:w="1843" w:type="dxa"/>
            <w:vAlign w:val="center"/>
          </w:tcPr>
          <w:p w14:paraId="018D6C98" w14:textId="2AD501B8"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1) Concept documents – 30; 2) Legislative drafting – 109 participants; 3) Ex-post evaluation – 56 participants; 4) Legislative Drafting System (LDS) – 109 participants</w:t>
            </w:r>
          </w:p>
        </w:tc>
        <w:tc>
          <w:tcPr>
            <w:tcW w:w="1779" w:type="dxa"/>
            <w:shd w:val="clear" w:color="auto" w:fill="EE0000"/>
          </w:tcPr>
          <w:p w14:paraId="298BB665" w14:textId="29A86C11"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765470" w:rsidRPr="008A6173" w14:paraId="495B8D33" w14:textId="77777777" w:rsidTr="00F11762">
        <w:tc>
          <w:tcPr>
            <w:tcW w:w="1843" w:type="dxa"/>
          </w:tcPr>
          <w:p w14:paraId="2D3FEC6B" w14:textId="41673037"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Better regulation through the repeal of by-laws adopted by the Government without legal basis</w:t>
            </w:r>
          </w:p>
        </w:tc>
        <w:tc>
          <w:tcPr>
            <w:tcW w:w="1769" w:type="dxa"/>
          </w:tcPr>
          <w:p w14:paraId="085DA156" w14:textId="4FCA4DF7"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&gt;50%</w:t>
            </w:r>
          </w:p>
        </w:tc>
        <w:tc>
          <w:tcPr>
            <w:tcW w:w="1782" w:type="dxa"/>
          </w:tcPr>
          <w:p w14:paraId="0B031944" w14:textId="2C2FBDB8"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assessed</w:t>
            </w:r>
          </w:p>
        </w:tc>
        <w:tc>
          <w:tcPr>
            <w:tcW w:w="1843" w:type="dxa"/>
            <w:vAlign w:val="center"/>
          </w:tcPr>
          <w:p w14:paraId="10ED01F3" w14:textId="00C71D5B"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data on the number of repealed by-laws</w:t>
            </w:r>
          </w:p>
        </w:tc>
        <w:tc>
          <w:tcPr>
            <w:tcW w:w="1779" w:type="dxa"/>
            <w:shd w:val="clear" w:color="auto" w:fill="EE0000"/>
          </w:tcPr>
          <w:p w14:paraId="6F707C40" w14:textId="59F760CF"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765470" w:rsidRPr="008A6173" w14:paraId="135431C6" w14:textId="77777777" w:rsidTr="00F11762">
        <w:tc>
          <w:tcPr>
            <w:tcW w:w="1843" w:type="dxa"/>
          </w:tcPr>
          <w:p w14:paraId="714C3874" w14:textId="0E7E0D18"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Number of specific laws harmonised with the Law on General Administrative Procedure (LGAP)</w:t>
            </w:r>
          </w:p>
        </w:tc>
        <w:tc>
          <w:tcPr>
            <w:tcW w:w="1769" w:type="dxa"/>
          </w:tcPr>
          <w:p w14:paraId="141EBD0B" w14:textId="00DE8990"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84</w:t>
            </w:r>
          </w:p>
        </w:tc>
        <w:tc>
          <w:tcPr>
            <w:tcW w:w="1782" w:type="dxa"/>
          </w:tcPr>
          <w:p w14:paraId="7A470F0E" w14:textId="74899FF0"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progress</w:t>
            </w:r>
          </w:p>
        </w:tc>
        <w:tc>
          <w:tcPr>
            <w:tcW w:w="1843" w:type="dxa"/>
            <w:vAlign w:val="center"/>
          </w:tcPr>
          <w:p w14:paraId="131997E8" w14:textId="0B795F7A"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In phases 1 and 2, 147 laws were harmonised; in phase 3, 84 additional laws remain to reach a total of 231</w:t>
            </w:r>
          </w:p>
        </w:tc>
        <w:tc>
          <w:tcPr>
            <w:tcW w:w="1779" w:type="dxa"/>
            <w:shd w:val="clear" w:color="auto" w:fill="EE0000"/>
          </w:tcPr>
          <w:p w14:paraId="57E550A8" w14:textId="03C12AD1"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765470" w:rsidRPr="008A6173" w14:paraId="47205C85" w14:textId="77777777" w:rsidTr="00F11762">
        <w:tc>
          <w:tcPr>
            <w:tcW w:w="1843" w:type="dxa"/>
          </w:tcPr>
          <w:p w14:paraId="4767C289" w14:textId="03B8ADDE"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of trained officials in front-office (customer relations) units</w:t>
            </w:r>
          </w:p>
        </w:tc>
        <w:tc>
          <w:tcPr>
            <w:tcW w:w="1769" w:type="dxa"/>
          </w:tcPr>
          <w:p w14:paraId="729ECCB2" w14:textId="6327A021"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20%</w:t>
            </w:r>
          </w:p>
        </w:tc>
        <w:tc>
          <w:tcPr>
            <w:tcW w:w="1782" w:type="dxa"/>
          </w:tcPr>
          <w:p w14:paraId="511FBB14" w14:textId="7A4C2542"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progress</w:t>
            </w:r>
          </w:p>
        </w:tc>
        <w:tc>
          <w:tcPr>
            <w:tcW w:w="1843" w:type="dxa"/>
            <w:vAlign w:val="center"/>
          </w:tcPr>
          <w:p w14:paraId="4958D631" w14:textId="6558EFC8"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Draft curriculum prepared, no training conducted</w:t>
            </w:r>
          </w:p>
        </w:tc>
        <w:tc>
          <w:tcPr>
            <w:tcW w:w="1779" w:type="dxa"/>
            <w:shd w:val="clear" w:color="auto" w:fill="EE0000"/>
          </w:tcPr>
          <w:p w14:paraId="701DED2A" w14:textId="38776E38"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765470" w:rsidRPr="008A6173" w14:paraId="5AC285FB" w14:textId="77777777" w:rsidTr="00F11762">
        <w:tc>
          <w:tcPr>
            <w:tcW w:w="1843" w:type="dxa"/>
          </w:tcPr>
          <w:p w14:paraId="3D907E0E" w14:textId="42D1B1BC"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of concept documents and draft laws reviewed for compliance with LGAP</w:t>
            </w:r>
          </w:p>
        </w:tc>
        <w:tc>
          <w:tcPr>
            <w:tcW w:w="1769" w:type="dxa"/>
          </w:tcPr>
          <w:p w14:paraId="6B40A5D1" w14:textId="35801C71"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20%</w:t>
            </w:r>
          </w:p>
        </w:tc>
        <w:tc>
          <w:tcPr>
            <w:tcW w:w="1782" w:type="dxa"/>
          </w:tcPr>
          <w:p w14:paraId="2A262EC0" w14:textId="0F2B546E"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progress</w:t>
            </w:r>
          </w:p>
        </w:tc>
        <w:tc>
          <w:tcPr>
            <w:tcW w:w="1843" w:type="dxa"/>
            <w:vAlign w:val="center"/>
          </w:tcPr>
          <w:p w14:paraId="15DC3DEA" w14:textId="74949217"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draft laws proposed due to the Government’s limited mandate</w:t>
            </w:r>
          </w:p>
        </w:tc>
        <w:tc>
          <w:tcPr>
            <w:tcW w:w="1779" w:type="dxa"/>
            <w:shd w:val="clear" w:color="auto" w:fill="EE0000"/>
          </w:tcPr>
          <w:p w14:paraId="3D3FFC65" w14:textId="40E56D81"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765470" w:rsidRPr="008A6173" w14:paraId="5600ED87" w14:textId="77777777" w:rsidTr="00F11762">
        <w:tc>
          <w:tcPr>
            <w:tcW w:w="1843" w:type="dxa"/>
          </w:tcPr>
          <w:p w14:paraId="3114EE00" w14:textId="286A037B"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xml:space="preserve">Annual frequency of meetings of inter-institutional </w:t>
            </w:r>
            <w:r w:rsidRPr="008A6173">
              <w:rPr>
                <w:rFonts w:ascii="Times New Roman" w:hAnsi="Times New Roman" w:cs="Times New Roman"/>
                <w:sz w:val="18"/>
                <w:szCs w:val="18"/>
                <w:lang w:val="en-US"/>
              </w:rPr>
              <w:lastRenderedPageBreak/>
              <w:t>coordination structures for PAR Strategy</w:t>
            </w:r>
          </w:p>
        </w:tc>
        <w:tc>
          <w:tcPr>
            <w:tcW w:w="1769" w:type="dxa"/>
          </w:tcPr>
          <w:p w14:paraId="0AFB4760" w14:textId="061446CD"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lastRenderedPageBreak/>
              <w:t>2</w:t>
            </w:r>
          </w:p>
        </w:tc>
        <w:tc>
          <w:tcPr>
            <w:tcW w:w="1782" w:type="dxa"/>
          </w:tcPr>
          <w:p w14:paraId="64EDEB64" w14:textId="1CF92127"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progress</w:t>
            </w:r>
          </w:p>
        </w:tc>
        <w:tc>
          <w:tcPr>
            <w:tcW w:w="1843" w:type="dxa"/>
            <w:vAlign w:val="center"/>
          </w:tcPr>
          <w:p w14:paraId="166C3A0A" w14:textId="7E28764A"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meetings held</w:t>
            </w:r>
          </w:p>
        </w:tc>
        <w:tc>
          <w:tcPr>
            <w:tcW w:w="1779" w:type="dxa"/>
            <w:shd w:val="clear" w:color="auto" w:fill="EE0000"/>
          </w:tcPr>
          <w:p w14:paraId="50FB5BE3" w14:textId="0C6DD1C4"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765470" w:rsidRPr="008A6173" w14:paraId="6A7091FF" w14:textId="77777777" w:rsidTr="00F11762">
        <w:tc>
          <w:tcPr>
            <w:tcW w:w="1843" w:type="dxa"/>
          </w:tcPr>
          <w:p w14:paraId="2D243CCB" w14:textId="1C21D39F"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lastRenderedPageBreak/>
              <w:t>Number of public registers standardized and digitized</w:t>
            </w:r>
          </w:p>
        </w:tc>
        <w:tc>
          <w:tcPr>
            <w:tcW w:w="1769" w:type="dxa"/>
          </w:tcPr>
          <w:p w14:paraId="623D0A3E" w14:textId="58C03907"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5</w:t>
            </w:r>
          </w:p>
        </w:tc>
        <w:tc>
          <w:tcPr>
            <w:tcW w:w="1782" w:type="dxa"/>
          </w:tcPr>
          <w:p w14:paraId="5ABEC5D6" w14:textId="44D7F6DB"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progress</w:t>
            </w:r>
          </w:p>
        </w:tc>
        <w:tc>
          <w:tcPr>
            <w:tcW w:w="1843" w:type="dxa"/>
            <w:vAlign w:val="center"/>
          </w:tcPr>
          <w:p w14:paraId="63B8905C" w14:textId="37D47C50"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Analysis of key public registers planned for 2026</w:t>
            </w:r>
          </w:p>
        </w:tc>
        <w:tc>
          <w:tcPr>
            <w:tcW w:w="1779" w:type="dxa"/>
            <w:shd w:val="clear" w:color="auto" w:fill="EE0000"/>
          </w:tcPr>
          <w:p w14:paraId="3A870FA9" w14:textId="37374A73"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765470" w:rsidRPr="008A6173" w14:paraId="7EBA3C9E" w14:textId="77777777" w:rsidTr="00F11762">
        <w:tc>
          <w:tcPr>
            <w:tcW w:w="1843" w:type="dxa"/>
          </w:tcPr>
          <w:p w14:paraId="6B6B3F4A" w14:textId="22564E9D"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Number of central institutions using the Common Assessment Framework (CAF)</w:t>
            </w:r>
          </w:p>
        </w:tc>
        <w:tc>
          <w:tcPr>
            <w:tcW w:w="1769" w:type="dxa"/>
          </w:tcPr>
          <w:p w14:paraId="0C67DBBE" w14:textId="49B47900"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2</w:t>
            </w:r>
          </w:p>
        </w:tc>
        <w:tc>
          <w:tcPr>
            <w:tcW w:w="1782" w:type="dxa"/>
            <w:vAlign w:val="center"/>
          </w:tcPr>
          <w:p w14:paraId="0765C432" w14:textId="3470B4E5"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progress</w:t>
            </w:r>
          </w:p>
        </w:tc>
        <w:tc>
          <w:tcPr>
            <w:tcW w:w="1843" w:type="dxa"/>
            <w:vAlign w:val="center"/>
          </w:tcPr>
          <w:p w14:paraId="6624602B" w14:textId="11A039AB"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N/A</w:t>
            </w:r>
          </w:p>
        </w:tc>
        <w:tc>
          <w:tcPr>
            <w:tcW w:w="1779" w:type="dxa"/>
            <w:shd w:val="clear" w:color="auto" w:fill="EE0000"/>
            <w:vAlign w:val="center"/>
          </w:tcPr>
          <w:p w14:paraId="1C8A3FB1" w14:textId="7F186E46"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765470" w:rsidRPr="008A6173" w14:paraId="03483693" w14:textId="77777777" w:rsidTr="00F11762">
        <w:tc>
          <w:tcPr>
            <w:tcW w:w="1843" w:type="dxa"/>
          </w:tcPr>
          <w:p w14:paraId="3C770893" w14:textId="2FC00BC9"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Number of digitalized services on the E-Kosova platform</w:t>
            </w:r>
          </w:p>
        </w:tc>
        <w:tc>
          <w:tcPr>
            <w:tcW w:w="1769" w:type="dxa"/>
          </w:tcPr>
          <w:p w14:paraId="3D90C160" w14:textId="50B61BD1"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80</w:t>
            </w:r>
          </w:p>
        </w:tc>
        <w:tc>
          <w:tcPr>
            <w:tcW w:w="1782" w:type="dxa"/>
            <w:vAlign w:val="center"/>
          </w:tcPr>
          <w:p w14:paraId="75574EC6" w14:textId="7DB30C2F"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74</w:t>
            </w:r>
          </w:p>
        </w:tc>
        <w:tc>
          <w:tcPr>
            <w:tcW w:w="1843" w:type="dxa"/>
            <w:vAlign w:val="center"/>
          </w:tcPr>
          <w:p w14:paraId="3175E609" w14:textId="4E2ABEA8"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74 new services developed and published in 2025; total services exceed 300</w:t>
            </w:r>
          </w:p>
        </w:tc>
        <w:tc>
          <w:tcPr>
            <w:tcW w:w="1779" w:type="dxa"/>
            <w:shd w:val="clear" w:color="auto" w:fill="00B050"/>
            <w:vAlign w:val="center"/>
          </w:tcPr>
          <w:p w14:paraId="1306B486" w14:textId="1051C2B7"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Achieved</w:t>
            </w:r>
          </w:p>
        </w:tc>
      </w:tr>
      <w:tr w:rsidR="00765470" w:rsidRPr="008A6173" w14:paraId="543C7952" w14:textId="77777777" w:rsidTr="00F11762">
        <w:tc>
          <w:tcPr>
            <w:tcW w:w="1843" w:type="dxa"/>
          </w:tcPr>
          <w:p w14:paraId="7FF7FFC2" w14:textId="6B02BDB1"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of by-laws adopted by the Government for implementation of the Law on Public Officials (LPO)</w:t>
            </w:r>
          </w:p>
        </w:tc>
        <w:tc>
          <w:tcPr>
            <w:tcW w:w="1769" w:type="dxa"/>
          </w:tcPr>
          <w:p w14:paraId="681BA7BD" w14:textId="7C665133"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100%</w:t>
            </w:r>
          </w:p>
        </w:tc>
        <w:tc>
          <w:tcPr>
            <w:tcW w:w="1782" w:type="dxa"/>
            <w:vAlign w:val="center"/>
          </w:tcPr>
          <w:p w14:paraId="07FEFE04" w14:textId="31D91693"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1 regulation adopted in 2025</w:t>
            </w:r>
          </w:p>
        </w:tc>
        <w:tc>
          <w:tcPr>
            <w:tcW w:w="1843" w:type="dxa"/>
            <w:vAlign w:val="center"/>
          </w:tcPr>
          <w:p w14:paraId="5C6398B2" w14:textId="1BB00F30"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Regulation on civil service recruitment approved on 5 June 2025</w:t>
            </w:r>
          </w:p>
        </w:tc>
        <w:tc>
          <w:tcPr>
            <w:tcW w:w="1779" w:type="dxa"/>
            <w:shd w:val="clear" w:color="auto" w:fill="EE0000"/>
            <w:vAlign w:val="center"/>
          </w:tcPr>
          <w:p w14:paraId="73E5DC2C" w14:textId="12E4F5C0"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765470" w:rsidRPr="008A6173" w14:paraId="61C4A795" w14:textId="77777777" w:rsidTr="00F11762">
        <w:tc>
          <w:tcPr>
            <w:tcW w:w="1843" w:type="dxa"/>
          </w:tcPr>
          <w:p w14:paraId="3249E4EF" w14:textId="398462C1"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Central structure responsible for coordination and monitoring of public service policies established, staffed, trained and functional</w:t>
            </w:r>
          </w:p>
        </w:tc>
        <w:tc>
          <w:tcPr>
            <w:tcW w:w="1769" w:type="dxa"/>
          </w:tcPr>
          <w:p w14:paraId="57E07D77" w14:textId="26CD511E"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2</w:t>
            </w:r>
          </w:p>
        </w:tc>
        <w:tc>
          <w:tcPr>
            <w:tcW w:w="1782" w:type="dxa"/>
            <w:vAlign w:val="center"/>
          </w:tcPr>
          <w:p w14:paraId="5A3A137F" w14:textId="1FC59C8A"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Staff completed and trainings conducted</w:t>
            </w:r>
          </w:p>
        </w:tc>
        <w:tc>
          <w:tcPr>
            <w:tcW w:w="1843" w:type="dxa"/>
            <w:vAlign w:val="center"/>
          </w:tcPr>
          <w:p w14:paraId="010AE41B" w14:textId="1B818A0A"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10 permanent positions filled in DMPO; staff trainings conducted</w:t>
            </w:r>
          </w:p>
        </w:tc>
        <w:tc>
          <w:tcPr>
            <w:tcW w:w="1779" w:type="dxa"/>
            <w:shd w:val="clear" w:color="auto" w:fill="00B050"/>
            <w:vAlign w:val="center"/>
          </w:tcPr>
          <w:p w14:paraId="19DD81AE" w14:textId="706BFC58"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Achieved</w:t>
            </w:r>
          </w:p>
        </w:tc>
      </w:tr>
      <w:tr w:rsidR="00765470" w:rsidRPr="008A6173" w14:paraId="37A5375F" w14:textId="77777777" w:rsidTr="00F11762">
        <w:tc>
          <w:tcPr>
            <w:tcW w:w="1843" w:type="dxa"/>
          </w:tcPr>
          <w:p w14:paraId="40E3D0D2" w14:textId="581F0597"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of surveyed citizens who believe public sector employment is merit-based</w:t>
            </w:r>
          </w:p>
        </w:tc>
        <w:tc>
          <w:tcPr>
            <w:tcW w:w="1769" w:type="dxa"/>
          </w:tcPr>
          <w:p w14:paraId="7ECEEEDD" w14:textId="5F01EDCC"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40%</w:t>
            </w:r>
          </w:p>
        </w:tc>
        <w:tc>
          <w:tcPr>
            <w:tcW w:w="1782" w:type="dxa"/>
            <w:vAlign w:val="center"/>
          </w:tcPr>
          <w:p w14:paraId="63AE87AC" w14:textId="453A32D6"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assessed</w:t>
            </w:r>
          </w:p>
        </w:tc>
        <w:tc>
          <w:tcPr>
            <w:tcW w:w="1843" w:type="dxa"/>
            <w:vAlign w:val="center"/>
          </w:tcPr>
          <w:p w14:paraId="3997C733" w14:textId="332D202F"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survey conducted</w:t>
            </w:r>
          </w:p>
        </w:tc>
        <w:tc>
          <w:tcPr>
            <w:tcW w:w="1779" w:type="dxa"/>
            <w:shd w:val="clear" w:color="auto" w:fill="EE0000"/>
            <w:vAlign w:val="center"/>
          </w:tcPr>
          <w:p w14:paraId="13DC79EF" w14:textId="77777777" w:rsidR="00765470" w:rsidRPr="008A6173" w:rsidRDefault="00765470" w:rsidP="00765470">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p w14:paraId="0EC1B0B8" w14:textId="7588E343" w:rsidR="00765470" w:rsidRPr="008A6173" w:rsidRDefault="00765470" w:rsidP="00765470">
            <w:pPr>
              <w:jc w:val="both"/>
              <w:rPr>
                <w:rFonts w:ascii="Times New Roman" w:hAnsi="Times New Roman" w:cs="Times New Roman"/>
                <w:sz w:val="18"/>
                <w:szCs w:val="18"/>
                <w:lang w:val="en-US"/>
              </w:rPr>
            </w:pPr>
          </w:p>
        </w:tc>
      </w:tr>
      <w:tr w:rsidR="00447225" w:rsidRPr="008A6173" w14:paraId="65D9B64A" w14:textId="77777777" w:rsidTr="00F11762">
        <w:tc>
          <w:tcPr>
            <w:tcW w:w="1843" w:type="dxa"/>
          </w:tcPr>
          <w:p w14:paraId="24B1156E" w14:textId="6ECAEC32"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of complaints upheld regarding recruitment contests by the Independent Oversight Board for Civil Service (IOBCS)</w:t>
            </w:r>
          </w:p>
        </w:tc>
        <w:tc>
          <w:tcPr>
            <w:tcW w:w="1769" w:type="dxa"/>
          </w:tcPr>
          <w:p w14:paraId="388FD336" w14:textId="7E400F22"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12%</w:t>
            </w:r>
          </w:p>
        </w:tc>
        <w:tc>
          <w:tcPr>
            <w:tcW w:w="1782" w:type="dxa"/>
            <w:vAlign w:val="center"/>
          </w:tcPr>
          <w:p w14:paraId="00A68594" w14:textId="36E95AAB"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assessed</w:t>
            </w:r>
          </w:p>
        </w:tc>
        <w:tc>
          <w:tcPr>
            <w:tcW w:w="1843" w:type="dxa"/>
            <w:vAlign w:val="center"/>
          </w:tcPr>
          <w:p w14:paraId="0F5F32C5" w14:textId="35C9FA3E"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reported progress</w:t>
            </w:r>
          </w:p>
        </w:tc>
        <w:tc>
          <w:tcPr>
            <w:tcW w:w="1779" w:type="dxa"/>
            <w:shd w:val="clear" w:color="auto" w:fill="EE0000"/>
            <w:vAlign w:val="center"/>
          </w:tcPr>
          <w:p w14:paraId="522B654A" w14:textId="45974471"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447225" w:rsidRPr="008A6173" w14:paraId="521C3360" w14:textId="77777777" w:rsidTr="00945E10">
        <w:tc>
          <w:tcPr>
            <w:tcW w:w="1843" w:type="dxa"/>
          </w:tcPr>
          <w:p w14:paraId="78CB4945" w14:textId="01BC7205"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Extent to which the legal framework and pay system support fair and transparent remuneration of civil servants</w:t>
            </w:r>
          </w:p>
        </w:tc>
        <w:tc>
          <w:tcPr>
            <w:tcW w:w="1769" w:type="dxa"/>
          </w:tcPr>
          <w:p w14:paraId="29C6DD8B" w14:textId="356EE7EF"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2</w:t>
            </w:r>
          </w:p>
        </w:tc>
        <w:tc>
          <w:tcPr>
            <w:tcW w:w="1782" w:type="dxa"/>
            <w:vAlign w:val="center"/>
          </w:tcPr>
          <w:p w14:paraId="4D2DF28A" w14:textId="3E1DB490"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assessed</w:t>
            </w:r>
          </w:p>
        </w:tc>
        <w:tc>
          <w:tcPr>
            <w:tcW w:w="1843" w:type="dxa"/>
            <w:vAlign w:val="center"/>
          </w:tcPr>
          <w:p w14:paraId="76BE7830" w14:textId="189A6FB0"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reported progress</w:t>
            </w:r>
          </w:p>
        </w:tc>
        <w:tc>
          <w:tcPr>
            <w:tcW w:w="1779" w:type="dxa"/>
            <w:shd w:val="clear" w:color="auto" w:fill="00B050"/>
            <w:vAlign w:val="center"/>
          </w:tcPr>
          <w:p w14:paraId="0415C466" w14:textId="09635929" w:rsidR="00447225" w:rsidRPr="008A6173" w:rsidRDefault="00945E10"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A</w:t>
            </w:r>
            <w:r w:rsidR="00447225" w:rsidRPr="008A6173">
              <w:rPr>
                <w:rFonts w:ascii="Times New Roman" w:hAnsi="Times New Roman" w:cs="Times New Roman"/>
                <w:sz w:val="18"/>
                <w:szCs w:val="18"/>
                <w:lang w:val="en-US"/>
              </w:rPr>
              <w:t>chieved</w:t>
            </w:r>
          </w:p>
        </w:tc>
      </w:tr>
      <w:tr w:rsidR="00447225" w:rsidRPr="008A6173" w14:paraId="6F89492C" w14:textId="77777777" w:rsidTr="00F11762">
        <w:tc>
          <w:tcPr>
            <w:tcW w:w="1843" w:type="dxa"/>
          </w:tcPr>
          <w:p w14:paraId="64C65540" w14:textId="6710FED9"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Salary data in public service are published, accessible and disaggregated by categories, grades and positions</w:t>
            </w:r>
          </w:p>
        </w:tc>
        <w:tc>
          <w:tcPr>
            <w:tcW w:w="1769" w:type="dxa"/>
          </w:tcPr>
          <w:p w14:paraId="27C17695" w14:textId="120DBA54"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1</w:t>
            </w:r>
          </w:p>
        </w:tc>
        <w:tc>
          <w:tcPr>
            <w:tcW w:w="1782" w:type="dxa"/>
            <w:vAlign w:val="center"/>
          </w:tcPr>
          <w:p w14:paraId="43EEEF0C" w14:textId="29725F4B"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assessed</w:t>
            </w:r>
          </w:p>
        </w:tc>
        <w:tc>
          <w:tcPr>
            <w:tcW w:w="1843" w:type="dxa"/>
            <w:vAlign w:val="center"/>
          </w:tcPr>
          <w:p w14:paraId="40556CB0" w14:textId="75DCDA23"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HRM report 2024 includes partial data, but not disaggregated or easily accessible</w:t>
            </w:r>
          </w:p>
        </w:tc>
        <w:tc>
          <w:tcPr>
            <w:tcW w:w="1779" w:type="dxa"/>
            <w:shd w:val="clear" w:color="auto" w:fill="EE0000"/>
            <w:vAlign w:val="center"/>
          </w:tcPr>
          <w:p w14:paraId="283760CC" w14:textId="0BC4BE6B"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447225" w:rsidRPr="008A6173" w14:paraId="72FFFC44" w14:textId="77777777" w:rsidTr="00F11762">
        <w:tc>
          <w:tcPr>
            <w:tcW w:w="1843" w:type="dxa"/>
          </w:tcPr>
          <w:p w14:paraId="19ADB446" w14:textId="1555C840"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of civil servants participating in at least one training per year</w:t>
            </w:r>
          </w:p>
        </w:tc>
        <w:tc>
          <w:tcPr>
            <w:tcW w:w="1769" w:type="dxa"/>
          </w:tcPr>
          <w:p w14:paraId="37E9AA43" w14:textId="3657531D"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25%</w:t>
            </w:r>
          </w:p>
        </w:tc>
        <w:tc>
          <w:tcPr>
            <w:tcW w:w="1782" w:type="dxa"/>
            <w:vAlign w:val="center"/>
          </w:tcPr>
          <w:p w14:paraId="1A359519" w14:textId="306ECC4B"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assessed</w:t>
            </w:r>
          </w:p>
        </w:tc>
        <w:tc>
          <w:tcPr>
            <w:tcW w:w="1843" w:type="dxa"/>
            <w:vAlign w:val="center"/>
          </w:tcPr>
          <w:p w14:paraId="14A5A1DF" w14:textId="239B4067"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data available</w:t>
            </w:r>
          </w:p>
        </w:tc>
        <w:tc>
          <w:tcPr>
            <w:tcW w:w="1779" w:type="dxa"/>
            <w:shd w:val="clear" w:color="auto" w:fill="EE0000"/>
            <w:vAlign w:val="center"/>
          </w:tcPr>
          <w:p w14:paraId="313FADEC" w14:textId="7B90DB60"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447225" w:rsidRPr="008A6173" w14:paraId="740A5E80" w14:textId="77777777" w:rsidTr="00F11762">
        <w:tc>
          <w:tcPr>
            <w:tcW w:w="1843" w:type="dxa"/>
          </w:tcPr>
          <w:p w14:paraId="3D596971" w14:textId="2FE97406"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of civil servants participating in mandatory trainings</w:t>
            </w:r>
          </w:p>
        </w:tc>
        <w:tc>
          <w:tcPr>
            <w:tcW w:w="1769" w:type="dxa"/>
          </w:tcPr>
          <w:p w14:paraId="2A2EF216" w14:textId="48E306A0"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30%</w:t>
            </w:r>
          </w:p>
        </w:tc>
        <w:tc>
          <w:tcPr>
            <w:tcW w:w="1782" w:type="dxa"/>
            <w:vAlign w:val="center"/>
          </w:tcPr>
          <w:p w14:paraId="660A0E41" w14:textId="09E51C0D"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assessed</w:t>
            </w:r>
          </w:p>
        </w:tc>
        <w:tc>
          <w:tcPr>
            <w:tcW w:w="1843" w:type="dxa"/>
            <w:vAlign w:val="center"/>
          </w:tcPr>
          <w:p w14:paraId="2AD1D2C5" w14:textId="072C676A"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data available</w:t>
            </w:r>
          </w:p>
        </w:tc>
        <w:tc>
          <w:tcPr>
            <w:tcW w:w="1779" w:type="dxa"/>
            <w:shd w:val="clear" w:color="auto" w:fill="EE0000"/>
            <w:vAlign w:val="center"/>
          </w:tcPr>
          <w:p w14:paraId="4E8F8C68" w14:textId="7BBBB4AC"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447225" w:rsidRPr="008A6173" w14:paraId="49685C02" w14:textId="77777777" w:rsidTr="00F11762">
        <w:tc>
          <w:tcPr>
            <w:tcW w:w="1843" w:type="dxa"/>
          </w:tcPr>
          <w:p w14:paraId="1644EF80" w14:textId="386CA491"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of ministries and agencies that approved internal organization regulations aligned with the Law on Organization and Functioning of State Administration (LOFSAIA)</w:t>
            </w:r>
          </w:p>
        </w:tc>
        <w:tc>
          <w:tcPr>
            <w:tcW w:w="1769" w:type="dxa"/>
          </w:tcPr>
          <w:p w14:paraId="6DA4BBB8" w14:textId="01F7A1FB"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95%</w:t>
            </w:r>
          </w:p>
        </w:tc>
        <w:tc>
          <w:tcPr>
            <w:tcW w:w="1782" w:type="dxa"/>
            <w:vAlign w:val="center"/>
          </w:tcPr>
          <w:p w14:paraId="63C260DA" w14:textId="7035A29B"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64%</w:t>
            </w:r>
          </w:p>
        </w:tc>
        <w:tc>
          <w:tcPr>
            <w:tcW w:w="1843" w:type="dxa"/>
            <w:vAlign w:val="center"/>
          </w:tcPr>
          <w:p w14:paraId="330A7153" w14:textId="2DBED33B"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86% of ministries and 41% of executive agencies have approved such regulations</w:t>
            </w:r>
          </w:p>
        </w:tc>
        <w:tc>
          <w:tcPr>
            <w:tcW w:w="1779" w:type="dxa"/>
            <w:shd w:val="clear" w:color="auto" w:fill="EE0000"/>
            <w:vAlign w:val="center"/>
          </w:tcPr>
          <w:p w14:paraId="32AA46BC" w14:textId="0823B69C"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447225" w:rsidRPr="008A6173" w14:paraId="3E541FE5" w14:textId="77777777" w:rsidTr="00F11762">
        <w:tc>
          <w:tcPr>
            <w:tcW w:w="1843" w:type="dxa"/>
          </w:tcPr>
          <w:p w14:paraId="2BB5E05F" w14:textId="19F43FBC"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xml:space="preserve">% of agencies implementing performance </w:t>
            </w:r>
            <w:r w:rsidRPr="008A6173">
              <w:rPr>
                <w:rFonts w:ascii="Times New Roman" w:hAnsi="Times New Roman" w:cs="Times New Roman"/>
                <w:sz w:val="18"/>
                <w:szCs w:val="18"/>
                <w:lang w:val="en-US"/>
              </w:rPr>
              <w:lastRenderedPageBreak/>
              <w:t>management system in line with LOFSAIA</w:t>
            </w:r>
          </w:p>
        </w:tc>
        <w:tc>
          <w:tcPr>
            <w:tcW w:w="1769" w:type="dxa"/>
          </w:tcPr>
          <w:p w14:paraId="7B6D6D95" w14:textId="395FA0F2"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lastRenderedPageBreak/>
              <w:t>95%</w:t>
            </w:r>
          </w:p>
        </w:tc>
        <w:tc>
          <w:tcPr>
            <w:tcW w:w="1782" w:type="dxa"/>
            <w:vAlign w:val="center"/>
          </w:tcPr>
          <w:p w14:paraId="3011DB80" w14:textId="1E0F709A"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44%</w:t>
            </w:r>
          </w:p>
        </w:tc>
        <w:tc>
          <w:tcPr>
            <w:tcW w:w="1843" w:type="dxa"/>
            <w:vAlign w:val="center"/>
          </w:tcPr>
          <w:p w14:paraId="381E8668" w14:textId="65DBB5AD"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6</w:t>
            </w:r>
            <w:r w:rsidR="00F11762" w:rsidRPr="008A6173">
              <w:rPr>
                <w:rFonts w:ascii="Times New Roman" w:hAnsi="Times New Roman" w:cs="Times New Roman"/>
                <w:sz w:val="18"/>
                <w:szCs w:val="18"/>
                <w:lang w:val="en-US"/>
              </w:rPr>
              <w:t>2</w:t>
            </w:r>
            <w:r w:rsidRPr="008A6173">
              <w:rPr>
                <w:rFonts w:ascii="Times New Roman" w:hAnsi="Times New Roman" w:cs="Times New Roman"/>
                <w:sz w:val="18"/>
                <w:szCs w:val="18"/>
                <w:lang w:val="en-US"/>
              </w:rPr>
              <w:t xml:space="preserve">% approved performance plans; </w:t>
            </w:r>
            <w:r w:rsidRPr="008A6173">
              <w:rPr>
                <w:rFonts w:ascii="Times New Roman" w:hAnsi="Times New Roman" w:cs="Times New Roman"/>
                <w:sz w:val="18"/>
                <w:szCs w:val="18"/>
                <w:lang w:val="en-US"/>
              </w:rPr>
              <w:lastRenderedPageBreak/>
              <w:t>26% approved annual reports</w:t>
            </w:r>
          </w:p>
        </w:tc>
        <w:tc>
          <w:tcPr>
            <w:tcW w:w="1779" w:type="dxa"/>
            <w:shd w:val="clear" w:color="auto" w:fill="EE0000"/>
            <w:vAlign w:val="center"/>
          </w:tcPr>
          <w:p w14:paraId="06171382" w14:textId="7B96F8DF"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lastRenderedPageBreak/>
              <w:t>Not achieved</w:t>
            </w:r>
          </w:p>
        </w:tc>
      </w:tr>
      <w:tr w:rsidR="00447225" w:rsidRPr="008A6173" w14:paraId="4B6116EB" w14:textId="77777777" w:rsidTr="00F11762">
        <w:tc>
          <w:tcPr>
            <w:tcW w:w="1843" w:type="dxa"/>
          </w:tcPr>
          <w:p w14:paraId="4B4FD0ED" w14:textId="619AD0C8"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lastRenderedPageBreak/>
              <w:t>% of independent (non-constitutional) and executive agencies rationalized</w:t>
            </w:r>
          </w:p>
        </w:tc>
        <w:tc>
          <w:tcPr>
            <w:tcW w:w="1769" w:type="dxa"/>
          </w:tcPr>
          <w:p w14:paraId="500EE29F" w14:textId="77AAA36D"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10%</w:t>
            </w:r>
          </w:p>
        </w:tc>
        <w:tc>
          <w:tcPr>
            <w:tcW w:w="1782" w:type="dxa"/>
            <w:vAlign w:val="center"/>
          </w:tcPr>
          <w:p w14:paraId="6618D563" w14:textId="071D267D"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progress</w:t>
            </w:r>
          </w:p>
        </w:tc>
        <w:tc>
          <w:tcPr>
            <w:tcW w:w="1843" w:type="dxa"/>
            <w:vAlign w:val="center"/>
          </w:tcPr>
          <w:p w14:paraId="61BF18D2" w14:textId="73D51F09"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Draft law not submitted due to limited mandate and non-functional Assembly</w:t>
            </w:r>
          </w:p>
        </w:tc>
        <w:tc>
          <w:tcPr>
            <w:tcW w:w="1779" w:type="dxa"/>
            <w:shd w:val="clear" w:color="auto" w:fill="EE0000"/>
            <w:vAlign w:val="center"/>
          </w:tcPr>
          <w:p w14:paraId="7B2812AB" w14:textId="76FE9B5B"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447225" w:rsidRPr="008A6173" w14:paraId="08479BC1" w14:textId="77777777" w:rsidTr="00F11762">
        <w:tc>
          <w:tcPr>
            <w:tcW w:w="1843" w:type="dxa"/>
          </w:tcPr>
          <w:p w14:paraId="0578EF5F" w14:textId="3F659977"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of requests for access to public documents receiving positive responses within legal deadline</w:t>
            </w:r>
          </w:p>
        </w:tc>
        <w:tc>
          <w:tcPr>
            <w:tcW w:w="1769" w:type="dxa"/>
          </w:tcPr>
          <w:p w14:paraId="0B83C93B" w14:textId="44776D1F"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93%</w:t>
            </w:r>
          </w:p>
        </w:tc>
        <w:tc>
          <w:tcPr>
            <w:tcW w:w="1782" w:type="dxa"/>
            <w:vAlign w:val="center"/>
          </w:tcPr>
          <w:p w14:paraId="59CB82D0" w14:textId="1AE8AA6F"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95%</w:t>
            </w:r>
          </w:p>
        </w:tc>
        <w:tc>
          <w:tcPr>
            <w:tcW w:w="1843" w:type="dxa"/>
            <w:vAlign w:val="center"/>
          </w:tcPr>
          <w:p w14:paraId="6F665DEA" w14:textId="2E47B97B"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5,274 out of 5,515 requests granted access</w:t>
            </w:r>
          </w:p>
        </w:tc>
        <w:tc>
          <w:tcPr>
            <w:tcW w:w="1779" w:type="dxa"/>
            <w:shd w:val="clear" w:color="auto" w:fill="00B050"/>
            <w:vAlign w:val="center"/>
          </w:tcPr>
          <w:p w14:paraId="452DC767" w14:textId="32E127CC"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Achieved</w:t>
            </w:r>
          </w:p>
        </w:tc>
      </w:tr>
      <w:tr w:rsidR="00447225" w:rsidRPr="008A6173" w14:paraId="39DD00CC" w14:textId="77777777" w:rsidTr="00F11762">
        <w:tc>
          <w:tcPr>
            <w:tcW w:w="1843" w:type="dxa"/>
          </w:tcPr>
          <w:p w14:paraId="2DAE5832" w14:textId="14F094E6"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of reporting institutions submitting annual reports to the Information and Privacy Agency</w:t>
            </w:r>
          </w:p>
        </w:tc>
        <w:tc>
          <w:tcPr>
            <w:tcW w:w="1769" w:type="dxa"/>
          </w:tcPr>
          <w:p w14:paraId="147A3063" w14:textId="47CEBEFE"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98%</w:t>
            </w:r>
          </w:p>
        </w:tc>
        <w:tc>
          <w:tcPr>
            <w:tcW w:w="1782" w:type="dxa"/>
            <w:vAlign w:val="center"/>
          </w:tcPr>
          <w:p w14:paraId="2E9EFE9D" w14:textId="4E34756D"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98%</w:t>
            </w:r>
          </w:p>
        </w:tc>
        <w:tc>
          <w:tcPr>
            <w:tcW w:w="1843" w:type="dxa"/>
            <w:vAlign w:val="center"/>
          </w:tcPr>
          <w:p w14:paraId="249A8CCD" w14:textId="155DA91F"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All legally obliged institutions reported</w:t>
            </w:r>
          </w:p>
        </w:tc>
        <w:tc>
          <w:tcPr>
            <w:tcW w:w="1779" w:type="dxa"/>
            <w:shd w:val="clear" w:color="auto" w:fill="00B050"/>
            <w:vAlign w:val="center"/>
          </w:tcPr>
          <w:p w14:paraId="58185E0D" w14:textId="5F6239FD"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Achieved</w:t>
            </w:r>
          </w:p>
        </w:tc>
      </w:tr>
      <w:tr w:rsidR="00447225" w:rsidRPr="008A6173" w14:paraId="4B40C7CC" w14:textId="77777777" w:rsidTr="00F11762">
        <w:tc>
          <w:tcPr>
            <w:tcW w:w="1843" w:type="dxa"/>
          </w:tcPr>
          <w:p w14:paraId="000784F5" w14:textId="2D7BC76A"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of central-level public institutions publishing information on official websites</w:t>
            </w:r>
          </w:p>
        </w:tc>
        <w:tc>
          <w:tcPr>
            <w:tcW w:w="1769" w:type="dxa"/>
          </w:tcPr>
          <w:p w14:paraId="3B8450FE" w14:textId="575E39FC"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80%</w:t>
            </w:r>
          </w:p>
        </w:tc>
        <w:tc>
          <w:tcPr>
            <w:tcW w:w="1782" w:type="dxa"/>
            <w:vAlign w:val="center"/>
          </w:tcPr>
          <w:p w14:paraId="5E23FDA2" w14:textId="0BD9612F"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51%</w:t>
            </w:r>
          </w:p>
        </w:tc>
        <w:tc>
          <w:tcPr>
            <w:tcW w:w="1843" w:type="dxa"/>
            <w:vAlign w:val="center"/>
          </w:tcPr>
          <w:p w14:paraId="25C623C4" w14:textId="32FDF97A"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Calculated according to indicator methodology</w:t>
            </w:r>
          </w:p>
        </w:tc>
        <w:tc>
          <w:tcPr>
            <w:tcW w:w="1779" w:type="dxa"/>
            <w:shd w:val="clear" w:color="auto" w:fill="EE0000"/>
            <w:vAlign w:val="center"/>
          </w:tcPr>
          <w:p w14:paraId="3D56EFF8" w14:textId="52999599"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447225" w:rsidRPr="008A6173" w14:paraId="18E0E2BC" w14:textId="77777777" w:rsidTr="00F11762">
        <w:tc>
          <w:tcPr>
            <w:tcW w:w="1843" w:type="dxa"/>
          </w:tcPr>
          <w:p w14:paraId="7501BE96" w14:textId="2C1870EC"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Number of datasets published on the open data portal</w:t>
            </w:r>
          </w:p>
        </w:tc>
        <w:tc>
          <w:tcPr>
            <w:tcW w:w="1769" w:type="dxa"/>
          </w:tcPr>
          <w:p w14:paraId="5EF971EF" w14:textId="58A48FD8"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235</w:t>
            </w:r>
          </w:p>
        </w:tc>
        <w:tc>
          <w:tcPr>
            <w:tcW w:w="1782" w:type="dxa"/>
            <w:vAlign w:val="center"/>
          </w:tcPr>
          <w:p w14:paraId="2294B7F7" w14:textId="411C1D4E"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progress</w:t>
            </w:r>
          </w:p>
        </w:tc>
        <w:tc>
          <w:tcPr>
            <w:tcW w:w="1843" w:type="dxa"/>
            <w:vAlign w:val="center"/>
          </w:tcPr>
          <w:p w14:paraId="3E6245EA" w14:textId="0F7B2795"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Planned under World Bank project “Strengthening Digital Governance for Service Delivery” for 2026</w:t>
            </w:r>
          </w:p>
        </w:tc>
        <w:tc>
          <w:tcPr>
            <w:tcW w:w="1779" w:type="dxa"/>
            <w:shd w:val="clear" w:color="auto" w:fill="EE0000"/>
            <w:vAlign w:val="center"/>
          </w:tcPr>
          <w:p w14:paraId="5B20EAE9" w14:textId="09D16B57"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447225" w:rsidRPr="008A6173" w14:paraId="118BF845" w14:textId="77777777" w:rsidTr="00F11762">
        <w:tc>
          <w:tcPr>
            <w:tcW w:w="1843" w:type="dxa"/>
          </w:tcPr>
          <w:p w14:paraId="6DD14CA0" w14:textId="49DA700B"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Number of datasets updated as needed</w:t>
            </w:r>
          </w:p>
        </w:tc>
        <w:tc>
          <w:tcPr>
            <w:tcW w:w="1769" w:type="dxa"/>
          </w:tcPr>
          <w:p w14:paraId="117576A3" w14:textId="657D4D6F"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50</w:t>
            </w:r>
          </w:p>
        </w:tc>
        <w:tc>
          <w:tcPr>
            <w:tcW w:w="1782" w:type="dxa"/>
            <w:vAlign w:val="center"/>
          </w:tcPr>
          <w:p w14:paraId="6254FCE4" w14:textId="423C2F51"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 progress</w:t>
            </w:r>
          </w:p>
        </w:tc>
        <w:tc>
          <w:tcPr>
            <w:tcW w:w="1843" w:type="dxa"/>
            <w:vAlign w:val="center"/>
          </w:tcPr>
          <w:p w14:paraId="7176A113" w14:textId="69688C21"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Planned under the same World Bank project for 2026</w:t>
            </w:r>
          </w:p>
        </w:tc>
        <w:tc>
          <w:tcPr>
            <w:tcW w:w="1779" w:type="dxa"/>
            <w:shd w:val="clear" w:color="auto" w:fill="EE0000"/>
            <w:vAlign w:val="center"/>
          </w:tcPr>
          <w:p w14:paraId="6F0E4578" w14:textId="4D36B1D1"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447225" w:rsidRPr="008A6173" w14:paraId="1A104AD8" w14:textId="77777777" w:rsidTr="00F11762">
        <w:tc>
          <w:tcPr>
            <w:tcW w:w="1843" w:type="dxa"/>
          </w:tcPr>
          <w:p w14:paraId="14CF98C7" w14:textId="6D828C76"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of Ombudsperson recommendations implemented by institutions (central and local level)</w:t>
            </w:r>
          </w:p>
        </w:tc>
        <w:tc>
          <w:tcPr>
            <w:tcW w:w="1769" w:type="dxa"/>
          </w:tcPr>
          <w:p w14:paraId="7B24B72C" w14:textId="5EB60351"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27%</w:t>
            </w:r>
          </w:p>
        </w:tc>
        <w:tc>
          <w:tcPr>
            <w:tcW w:w="1782" w:type="dxa"/>
            <w:vAlign w:val="center"/>
          </w:tcPr>
          <w:p w14:paraId="4A940B9E" w14:textId="72DFBF9B"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19%</w:t>
            </w:r>
          </w:p>
        </w:tc>
        <w:tc>
          <w:tcPr>
            <w:tcW w:w="1843" w:type="dxa"/>
            <w:vAlign w:val="center"/>
          </w:tcPr>
          <w:p w14:paraId="2C8E9753" w14:textId="17858B42"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131 recommendations implemented as per the annual report for 2025</w:t>
            </w:r>
          </w:p>
        </w:tc>
        <w:tc>
          <w:tcPr>
            <w:tcW w:w="1779" w:type="dxa"/>
            <w:shd w:val="clear" w:color="auto" w:fill="EE0000"/>
            <w:vAlign w:val="center"/>
          </w:tcPr>
          <w:p w14:paraId="75500658" w14:textId="11259A51"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achieved</w:t>
            </w:r>
          </w:p>
        </w:tc>
      </w:tr>
      <w:tr w:rsidR="00447225" w:rsidRPr="008A6173" w14:paraId="398CD45C" w14:textId="77777777" w:rsidTr="00F11762">
        <w:tc>
          <w:tcPr>
            <w:tcW w:w="1843" w:type="dxa"/>
          </w:tcPr>
          <w:p w14:paraId="3555DC48" w14:textId="7690B8E0"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 of Auditor General recommendations implemented by institutions</w:t>
            </w:r>
          </w:p>
        </w:tc>
        <w:tc>
          <w:tcPr>
            <w:tcW w:w="1769" w:type="dxa"/>
          </w:tcPr>
          <w:p w14:paraId="39F0904C" w14:textId="53493376"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55%</w:t>
            </w:r>
          </w:p>
        </w:tc>
        <w:tc>
          <w:tcPr>
            <w:tcW w:w="1782" w:type="dxa"/>
            <w:vAlign w:val="center"/>
          </w:tcPr>
          <w:p w14:paraId="5CDC7ACA" w14:textId="234B12AE"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Not assessed</w:t>
            </w:r>
          </w:p>
        </w:tc>
        <w:tc>
          <w:tcPr>
            <w:tcW w:w="1843" w:type="dxa"/>
            <w:vAlign w:val="center"/>
          </w:tcPr>
          <w:p w14:paraId="115F86A8" w14:textId="689C306E"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Annual report 2025 not yet published; data not submitted</w:t>
            </w:r>
          </w:p>
        </w:tc>
        <w:tc>
          <w:tcPr>
            <w:tcW w:w="1779" w:type="dxa"/>
            <w:shd w:val="clear" w:color="auto" w:fill="E7E6E6" w:themeFill="background2"/>
            <w:vAlign w:val="center"/>
          </w:tcPr>
          <w:p w14:paraId="18BD8465" w14:textId="55EC631A" w:rsidR="00447225" w:rsidRPr="008A6173" w:rsidRDefault="00447225" w:rsidP="00447225">
            <w:pPr>
              <w:jc w:val="both"/>
              <w:rPr>
                <w:rFonts w:ascii="Times New Roman" w:hAnsi="Times New Roman" w:cs="Times New Roman"/>
                <w:sz w:val="18"/>
                <w:szCs w:val="18"/>
                <w:lang w:val="en-US"/>
              </w:rPr>
            </w:pPr>
            <w:r w:rsidRPr="008A6173">
              <w:rPr>
                <w:rFonts w:ascii="Times New Roman" w:hAnsi="Times New Roman" w:cs="Times New Roman"/>
                <w:sz w:val="18"/>
                <w:szCs w:val="18"/>
                <w:lang w:val="en-US"/>
              </w:rPr>
              <w:t>N/A</w:t>
            </w:r>
          </w:p>
        </w:tc>
      </w:tr>
    </w:tbl>
    <w:p w14:paraId="4DC4DE63" w14:textId="1260F3F8" w:rsidR="00AC0CD2" w:rsidRDefault="00AC0CD2">
      <w:pPr>
        <w:rPr>
          <w:rFonts w:ascii="Times New Roman" w:hAnsi="Times New Roman" w:cs="Times New Roman"/>
          <w:b/>
          <w:bCs/>
          <w:sz w:val="18"/>
          <w:szCs w:val="18"/>
          <w:lang w:val="en-US"/>
        </w:rPr>
      </w:pPr>
    </w:p>
    <w:p w14:paraId="2C7C3116" w14:textId="77777777" w:rsidR="001A7BAE" w:rsidRPr="008A6173" w:rsidRDefault="001A7BAE">
      <w:pPr>
        <w:rPr>
          <w:rFonts w:ascii="Times New Roman" w:hAnsi="Times New Roman" w:cs="Times New Roman"/>
          <w:b/>
          <w:bCs/>
          <w:sz w:val="18"/>
          <w:szCs w:val="18"/>
          <w:lang w:val="en-US"/>
        </w:rPr>
      </w:pPr>
    </w:p>
    <w:p w14:paraId="6F360727" w14:textId="52055435" w:rsidR="00F32E0F" w:rsidRPr="008A6173" w:rsidRDefault="009B365B" w:rsidP="009B365B">
      <w:pPr>
        <w:pStyle w:val="Heading1"/>
        <w:ind w:left="720"/>
        <w:rPr>
          <w:rFonts w:ascii="Times New Roman" w:hAnsi="Times New Roman" w:cs="Times New Roman"/>
          <w:b/>
          <w:bCs/>
          <w:sz w:val="24"/>
          <w:szCs w:val="24"/>
          <w:lang w:val="en-US"/>
        </w:rPr>
      </w:pPr>
      <w:bookmarkStart w:id="7" w:name="_Toc227852736"/>
      <w:r>
        <w:rPr>
          <w:rFonts w:ascii="Times New Roman" w:hAnsi="Times New Roman" w:cs="Times New Roman"/>
          <w:b/>
          <w:bCs/>
          <w:sz w:val="24"/>
          <w:szCs w:val="24"/>
          <w:lang w:val="en-US"/>
        </w:rPr>
        <w:t xml:space="preserve">1. </w:t>
      </w:r>
      <w:r w:rsidR="00F32E0F" w:rsidRPr="008A6173">
        <w:rPr>
          <w:rFonts w:ascii="Times New Roman" w:hAnsi="Times New Roman" w:cs="Times New Roman"/>
          <w:b/>
          <w:bCs/>
          <w:sz w:val="24"/>
          <w:szCs w:val="24"/>
          <w:lang w:val="en-US"/>
        </w:rPr>
        <w:t>GENERAL OBJECTIVE 1: RESULTS-ORIENTED POLICY PLANNING AND COORDINATION</w:t>
      </w:r>
      <w:bookmarkEnd w:id="7"/>
    </w:p>
    <w:p w14:paraId="06BD5AE8" w14:textId="77777777" w:rsidR="00F32E0F" w:rsidRPr="008A6173" w:rsidRDefault="00F32E0F" w:rsidP="00F32E0F">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In order to achieve the general objective of results-oriented policy planning and coordination, a total of 34 activities were planned during 2025. Based on data reported by the institutions responsible for implementation, 17 have been implemented, 8 have not been implemented, and 9 have been partially implemented.</w:t>
      </w:r>
    </w:p>
    <w:p w14:paraId="295533F3" w14:textId="77777777" w:rsidR="00F32E0F" w:rsidRPr="008A6173" w:rsidRDefault="00F32E0F" w:rsidP="00F32E0F">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This general objective is divided into three specific objectives:</w:t>
      </w:r>
    </w:p>
    <w:p w14:paraId="44B6B78F" w14:textId="77777777" w:rsidR="00F32E0F" w:rsidRPr="008A6173" w:rsidRDefault="00F32E0F" w:rsidP="00F32E0F">
      <w:pPr>
        <w:numPr>
          <w:ilvl w:val="0"/>
          <w:numId w:val="13"/>
        </w:numPr>
        <w:jc w:val="both"/>
        <w:rPr>
          <w:rFonts w:ascii="Times New Roman" w:hAnsi="Times New Roman" w:cs="Times New Roman"/>
          <w:sz w:val="24"/>
          <w:szCs w:val="24"/>
          <w:lang w:val="en-US"/>
        </w:rPr>
      </w:pPr>
      <w:r w:rsidRPr="008A6173">
        <w:rPr>
          <w:rFonts w:ascii="Times New Roman" w:hAnsi="Times New Roman" w:cs="Times New Roman"/>
          <w:b/>
          <w:bCs/>
          <w:sz w:val="24"/>
          <w:szCs w:val="24"/>
          <w:lang w:val="en-US"/>
        </w:rPr>
        <w:t>Specific Objective 1.1:</w:t>
      </w:r>
      <w:r w:rsidRPr="008A6173">
        <w:rPr>
          <w:rFonts w:ascii="Times New Roman" w:hAnsi="Times New Roman" w:cs="Times New Roman"/>
          <w:sz w:val="24"/>
          <w:szCs w:val="24"/>
          <w:lang w:val="en-US"/>
        </w:rPr>
        <w:t xml:space="preserve"> An effective and integrated policy planning system</w:t>
      </w:r>
    </w:p>
    <w:p w14:paraId="30ACD153" w14:textId="77777777" w:rsidR="00F32E0F" w:rsidRPr="008A6173" w:rsidRDefault="00F32E0F" w:rsidP="00F32E0F">
      <w:pPr>
        <w:numPr>
          <w:ilvl w:val="0"/>
          <w:numId w:val="13"/>
        </w:numPr>
        <w:jc w:val="both"/>
        <w:rPr>
          <w:rFonts w:ascii="Times New Roman" w:hAnsi="Times New Roman" w:cs="Times New Roman"/>
          <w:sz w:val="24"/>
          <w:szCs w:val="24"/>
          <w:lang w:val="en-US"/>
        </w:rPr>
      </w:pPr>
      <w:r w:rsidRPr="008A6173">
        <w:rPr>
          <w:rFonts w:ascii="Times New Roman" w:hAnsi="Times New Roman" w:cs="Times New Roman"/>
          <w:b/>
          <w:bCs/>
          <w:sz w:val="24"/>
          <w:szCs w:val="24"/>
          <w:lang w:val="en-US"/>
        </w:rPr>
        <w:t>Specific Objective 1.2:</w:t>
      </w:r>
      <w:r w:rsidRPr="008A6173">
        <w:rPr>
          <w:rFonts w:ascii="Times New Roman" w:hAnsi="Times New Roman" w:cs="Times New Roman"/>
          <w:sz w:val="24"/>
          <w:szCs w:val="24"/>
          <w:lang w:val="en-US"/>
        </w:rPr>
        <w:t xml:space="preserve"> Increased institutional performance, transparency, and accountability</w:t>
      </w:r>
    </w:p>
    <w:p w14:paraId="70E737F6" w14:textId="77777777" w:rsidR="00F32E0F" w:rsidRPr="008A6173" w:rsidRDefault="00F32E0F" w:rsidP="00F32E0F">
      <w:pPr>
        <w:numPr>
          <w:ilvl w:val="0"/>
          <w:numId w:val="13"/>
        </w:numPr>
        <w:jc w:val="both"/>
        <w:rPr>
          <w:rFonts w:ascii="Times New Roman" w:hAnsi="Times New Roman" w:cs="Times New Roman"/>
          <w:sz w:val="24"/>
          <w:szCs w:val="24"/>
          <w:lang w:val="en-US"/>
        </w:rPr>
      </w:pPr>
      <w:r w:rsidRPr="008A6173">
        <w:rPr>
          <w:rFonts w:ascii="Times New Roman" w:hAnsi="Times New Roman" w:cs="Times New Roman"/>
          <w:b/>
          <w:bCs/>
          <w:sz w:val="24"/>
          <w:szCs w:val="24"/>
          <w:lang w:val="en-US"/>
        </w:rPr>
        <w:t>Specific Objective 1.3:</w:t>
      </w:r>
      <w:r w:rsidRPr="008A6173">
        <w:rPr>
          <w:rFonts w:ascii="Times New Roman" w:hAnsi="Times New Roman" w:cs="Times New Roman"/>
          <w:sz w:val="24"/>
          <w:szCs w:val="24"/>
          <w:lang w:val="en-US"/>
        </w:rPr>
        <w:t xml:space="preserve"> Evidence-based policy development and capacity building</w:t>
      </w:r>
    </w:p>
    <w:p w14:paraId="6C6E191E" w14:textId="77777777" w:rsidR="001A7BAE" w:rsidRDefault="001A7BAE" w:rsidP="00F32E0F">
      <w:pPr>
        <w:jc w:val="both"/>
        <w:rPr>
          <w:rFonts w:ascii="Times New Roman" w:hAnsi="Times New Roman" w:cs="Times New Roman"/>
          <w:b/>
          <w:bCs/>
          <w:sz w:val="24"/>
          <w:szCs w:val="24"/>
          <w:lang w:val="en-US"/>
        </w:rPr>
      </w:pPr>
    </w:p>
    <w:p w14:paraId="1CD0C17E" w14:textId="058E3415" w:rsidR="00F32E0F" w:rsidRPr="008044DA" w:rsidRDefault="00F32E0F" w:rsidP="00F32E0F">
      <w:pPr>
        <w:jc w:val="both"/>
        <w:rPr>
          <w:rFonts w:ascii="Times New Roman" w:hAnsi="Times New Roman" w:cs="Times New Roman"/>
          <w:sz w:val="24"/>
          <w:szCs w:val="24"/>
          <w:lang w:val="en-US"/>
        </w:rPr>
      </w:pPr>
      <w:r w:rsidRPr="008A6173">
        <w:rPr>
          <w:rFonts w:ascii="Times New Roman" w:hAnsi="Times New Roman" w:cs="Times New Roman"/>
          <w:b/>
          <w:bCs/>
          <w:sz w:val="24"/>
          <w:szCs w:val="24"/>
          <w:lang w:val="en-US"/>
        </w:rPr>
        <w:lastRenderedPageBreak/>
        <w:t xml:space="preserve">Figure </w:t>
      </w:r>
      <w:r w:rsidR="002A0B41">
        <w:rPr>
          <w:rFonts w:ascii="Times New Roman" w:hAnsi="Times New Roman" w:cs="Times New Roman"/>
          <w:b/>
          <w:bCs/>
          <w:sz w:val="24"/>
          <w:szCs w:val="24"/>
          <w:lang w:val="en-US"/>
        </w:rPr>
        <w:t>2</w:t>
      </w:r>
      <w:r w:rsidRPr="008A6173">
        <w:rPr>
          <w:rFonts w:ascii="Times New Roman" w:hAnsi="Times New Roman" w:cs="Times New Roman"/>
          <w:b/>
          <w:bCs/>
          <w:sz w:val="24"/>
          <w:szCs w:val="24"/>
          <w:lang w:val="en-US"/>
        </w:rPr>
        <w:t>:</w:t>
      </w:r>
      <w:r w:rsidRPr="008A6173">
        <w:rPr>
          <w:rFonts w:ascii="Times New Roman" w:hAnsi="Times New Roman" w:cs="Times New Roman"/>
          <w:sz w:val="24"/>
          <w:szCs w:val="24"/>
          <w:lang w:val="en-US"/>
        </w:rPr>
        <w:t xml:space="preserve"> </w:t>
      </w:r>
      <w:r w:rsidRPr="001A7BAE">
        <w:rPr>
          <w:rFonts w:ascii="Times New Roman" w:hAnsi="Times New Roman" w:cs="Times New Roman"/>
          <w:b/>
          <w:sz w:val="24"/>
          <w:szCs w:val="24"/>
          <w:lang w:val="en-US"/>
        </w:rPr>
        <w:t>Implementation of activities under General Objective 1: Results-oriented policy planning and coordination</w:t>
      </w:r>
    </w:p>
    <w:p w14:paraId="0ADF1DBE" w14:textId="1D929558" w:rsidR="0033515A" w:rsidRPr="001763F7" w:rsidRDefault="0033515A" w:rsidP="0033515A">
      <w:pPr>
        <w:jc w:val="center"/>
        <w:rPr>
          <w:rFonts w:cstheme="minorHAnsi"/>
          <w:lang w:val="en-US"/>
        </w:rPr>
      </w:pPr>
      <w:r w:rsidRPr="001763F7">
        <w:rPr>
          <w:noProof/>
          <w:lang w:val="en-US"/>
        </w:rPr>
        <w:drawing>
          <wp:inline distT="0" distB="0" distL="0" distR="0" wp14:anchorId="1B781A53" wp14:editId="6996B552">
            <wp:extent cx="4572000" cy="2743200"/>
            <wp:effectExtent l="0" t="0" r="0" b="0"/>
            <wp:docPr id="1944958002" name="Chart 1">
              <a:extLst xmlns:a="http://schemas.openxmlformats.org/drawingml/2006/main">
                <a:ext uri="{FF2B5EF4-FFF2-40B4-BE49-F238E27FC236}">
                  <a16:creationId xmlns:a16="http://schemas.microsoft.com/office/drawing/2014/main" id="{A6D58980-57CD-6C2E-22D5-2563DFA8C4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D505D4B" w14:textId="77777777" w:rsidR="00EB332E" w:rsidRPr="008A6173" w:rsidRDefault="00EB332E" w:rsidP="00EB332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Within Specific Objective 1, a total of 9 activities were planned, of which 4 have been implemented, 3 have not been implemented, and 2 have been partially implemented.</w:t>
      </w:r>
    </w:p>
    <w:p w14:paraId="2F17D5E5" w14:textId="77777777" w:rsidR="00EB332E" w:rsidRPr="008A6173" w:rsidRDefault="00EB332E" w:rsidP="00EB332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Within Specific Objective 2, a total of 6 activities were planned, of which 2 have been implemented, 1 has not been implemented, and 3 have been partially implemented.</w:t>
      </w:r>
    </w:p>
    <w:p w14:paraId="7C6CB830" w14:textId="536E880F" w:rsidR="009B365B" w:rsidRPr="008A6173" w:rsidRDefault="00EB332E" w:rsidP="00EB332E">
      <w:pPr>
        <w:jc w:val="both"/>
        <w:rPr>
          <w:rFonts w:ascii="Times New Roman" w:hAnsi="Times New Roman" w:cs="Times New Roman"/>
          <w:sz w:val="24"/>
          <w:szCs w:val="24"/>
          <w:lang w:val="en-US"/>
        </w:rPr>
      </w:pPr>
      <w:r w:rsidRPr="008A6173">
        <w:rPr>
          <w:rFonts w:ascii="Times New Roman" w:hAnsi="Times New Roman" w:cs="Times New Roman"/>
          <w:sz w:val="24"/>
          <w:szCs w:val="24"/>
          <w:lang w:val="en-US"/>
        </w:rPr>
        <w:t>As for Specific Objective 3, a total of 19 activities were planned, of which 11 have been implemented, 4 have not been implemented, and 4 have been partially implemented.</w:t>
      </w:r>
    </w:p>
    <w:p w14:paraId="54FB2462" w14:textId="02A3F183" w:rsidR="00566768" w:rsidRPr="002C66B8" w:rsidRDefault="00EB332E" w:rsidP="00566768">
      <w:pPr>
        <w:jc w:val="both"/>
        <w:rPr>
          <w:rFonts w:ascii="Times New Roman" w:hAnsi="Times New Roman" w:cs="Times New Roman"/>
          <w:b/>
          <w:bCs/>
          <w:sz w:val="24"/>
          <w:szCs w:val="24"/>
          <w:lang w:val="en-US"/>
        </w:rPr>
      </w:pPr>
      <w:r w:rsidRPr="008A6173">
        <w:rPr>
          <w:rFonts w:ascii="Times New Roman" w:hAnsi="Times New Roman" w:cs="Times New Roman"/>
          <w:b/>
          <w:bCs/>
          <w:sz w:val="24"/>
          <w:szCs w:val="24"/>
          <w:lang w:val="en-US"/>
        </w:rPr>
        <w:t xml:space="preserve">Figure </w:t>
      </w:r>
      <w:r w:rsidR="002A0B41">
        <w:rPr>
          <w:rFonts w:ascii="Times New Roman" w:hAnsi="Times New Roman" w:cs="Times New Roman"/>
          <w:b/>
          <w:bCs/>
          <w:sz w:val="24"/>
          <w:szCs w:val="24"/>
          <w:lang w:val="en-US"/>
        </w:rPr>
        <w:t>3</w:t>
      </w:r>
      <w:r w:rsidRPr="008A6173">
        <w:rPr>
          <w:rFonts w:ascii="Times New Roman" w:hAnsi="Times New Roman" w:cs="Times New Roman"/>
          <w:b/>
          <w:bCs/>
          <w:sz w:val="24"/>
          <w:szCs w:val="24"/>
          <w:lang w:val="en-US"/>
        </w:rPr>
        <w:t>: Implementation of activities at the level of specific objectives</w:t>
      </w:r>
    </w:p>
    <w:p w14:paraId="0C2B22A2" w14:textId="057D9573" w:rsidR="00E87C4D" w:rsidRPr="001763F7" w:rsidRDefault="00E87C4D" w:rsidP="00E87C4D">
      <w:pPr>
        <w:jc w:val="center"/>
        <w:rPr>
          <w:rFonts w:cstheme="minorHAnsi"/>
          <w:lang w:val="en-US"/>
        </w:rPr>
      </w:pPr>
      <w:r w:rsidRPr="001763F7">
        <w:rPr>
          <w:noProof/>
          <w:lang w:val="en-US"/>
        </w:rPr>
        <w:drawing>
          <wp:inline distT="0" distB="0" distL="0" distR="0" wp14:anchorId="3DDAFECC" wp14:editId="156D9D6C">
            <wp:extent cx="4572000" cy="2743200"/>
            <wp:effectExtent l="0" t="0" r="0" b="0"/>
            <wp:docPr id="248426825" name="Chart 1">
              <a:extLst xmlns:a="http://schemas.openxmlformats.org/drawingml/2006/main">
                <a:ext uri="{FF2B5EF4-FFF2-40B4-BE49-F238E27FC236}">
                  <a16:creationId xmlns:a16="http://schemas.microsoft.com/office/drawing/2014/main" id="{55C5A06E-2406-D779-8DAE-13C58D7C64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13F15C1" w14:textId="77777777"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With regard to Specific Objective 1</w:t>
      </w:r>
      <w:r w:rsidRPr="002C66B8">
        <w:rPr>
          <w:rFonts w:ascii="Times New Roman" w:hAnsi="Times New Roman" w:cs="Times New Roman"/>
          <w:sz w:val="24"/>
          <w:szCs w:val="24"/>
          <w:lang w:val="en-US"/>
        </w:rPr>
        <w:t xml:space="preserve"> – </w:t>
      </w:r>
      <w:r w:rsidRPr="002C66B8">
        <w:rPr>
          <w:rFonts w:ascii="Times New Roman" w:hAnsi="Times New Roman" w:cs="Times New Roman"/>
          <w:i/>
          <w:iCs/>
          <w:sz w:val="24"/>
          <w:szCs w:val="24"/>
          <w:lang w:val="en-US"/>
        </w:rPr>
        <w:t>An effective and integrated policy planning system</w:t>
      </w:r>
      <w:r w:rsidRPr="002C66B8">
        <w:rPr>
          <w:rFonts w:ascii="Times New Roman" w:hAnsi="Times New Roman" w:cs="Times New Roman"/>
          <w:sz w:val="24"/>
          <w:szCs w:val="24"/>
          <w:lang w:val="en-US"/>
        </w:rPr>
        <w:t xml:space="preserve">, work has been carried out on the assessment of Regulation No. 17/2024 on the Rules of Procedure of the Government, specifically the strategic planning component; however, this has not yet been finalised or reviewed in a broader context. In continuation of this, and the activity related to supplementing the Manual for drafting strategic documents, the new content has been </w:t>
      </w:r>
      <w:r w:rsidRPr="002C66B8">
        <w:rPr>
          <w:rFonts w:ascii="Times New Roman" w:hAnsi="Times New Roman" w:cs="Times New Roman"/>
          <w:sz w:val="24"/>
          <w:szCs w:val="24"/>
          <w:lang w:val="en-US"/>
        </w:rPr>
        <w:lastRenderedPageBreak/>
        <w:t>agreed, but the completion of the updated document is still pending. The concept for preliminary (foresight) analysis has been developed and is expected to be integrated into the new version of the Strategic Planning Manual.</w:t>
      </w:r>
    </w:p>
    <w:p w14:paraId="7C325EC8" w14:textId="77777777"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Coordinating structures for strategic planning have not yet been assessed or reviewed, and consequently, the training module for strategic planning and management has not been updated. Nevertheless, based on the current training module on strategic planning, and in cooperation with IKAP, training sessions have been organised with approximately 60 civil servants participating.</w:t>
      </w:r>
    </w:p>
    <w:p w14:paraId="336B1E69" w14:textId="77777777"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Regarding the activity on planning the work of ministries and the Office of the Prime Minister based on the institutional planning concept (institutional plans), which was piloted with five ministries during 2023 and 2024, this concept was extended to all ministries and the Office of the Prime Minister in 2025. The Office for Strategic Planning (OSP), continuing its cooperation with SIGMA, is organising two workshops at the beginning of 2026 with General Secretaries and departments responsible for European integration and policy coordination across all ministries. These workshops focus on ministry performance management, monitoring the implementation of institutional plans for Q1 2026, and the use of data generated by relevant departments to support performance management.</w:t>
      </w:r>
    </w:p>
    <w:p w14:paraId="2F7A7072" w14:textId="77777777"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Regarding the harmonisation of the National Development Plan (NDP) with the National Programme for European Integration (NPEI) and the Reform Agenda, such a process has been carried out, although the NPEI for 2025–2028 has not yet been adopted and remains in draft form. The Reform Agenda, which includes 95 reform measures under Government responsibility, has 52 of these measures (54.74%) included in the NDP 2025–2027.</w:t>
      </w:r>
    </w:p>
    <w:p w14:paraId="07389824" w14:textId="77777777"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With regard to Specific Objective 2</w:t>
      </w:r>
      <w:r w:rsidRPr="002C66B8">
        <w:rPr>
          <w:rFonts w:ascii="Times New Roman" w:hAnsi="Times New Roman" w:cs="Times New Roman"/>
          <w:sz w:val="24"/>
          <w:szCs w:val="24"/>
          <w:lang w:val="en-US"/>
        </w:rPr>
        <w:t xml:space="preserve"> – </w:t>
      </w:r>
      <w:r w:rsidRPr="002C66B8">
        <w:rPr>
          <w:rFonts w:ascii="Times New Roman" w:hAnsi="Times New Roman" w:cs="Times New Roman"/>
          <w:i/>
          <w:iCs/>
          <w:sz w:val="24"/>
          <w:szCs w:val="24"/>
          <w:lang w:val="en-US"/>
        </w:rPr>
        <w:t>Increased institutional performance, transparency, and accountability</w:t>
      </w:r>
      <w:r w:rsidRPr="002C66B8">
        <w:rPr>
          <w:rFonts w:ascii="Times New Roman" w:hAnsi="Times New Roman" w:cs="Times New Roman"/>
          <w:sz w:val="24"/>
          <w:szCs w:val="24"/>
          <w:lang w:val="en-US"/>
        </w:rPr>
        <w:t>, the platform for the NDP 2030, conceived as a single window for planning and monitoring, has been developed but has not yet been launched on the Office of the Prime Minister’s website. This is due to the ongoing development of a broader platform that will integrate all strategic plans and serve as a unified reporting tool for their implementation. The NDP 2025–2027 was prepared and approved by the Government on 31 January 2025 and published on the official website of the Office of the Prime Minister. However, periodic Government work reports have been prepared and submitted to the Prime Minister’s Cabinet but have not been published.</w:t>
      </w:r>
    </w:p>
    <w:p w14:paraId="21313E93" w14:textId="77777777"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Regarding activities to improve the public consultation process in line with Regulation No. 17/2024, the Manual on Public Consultations has been drafted and is expected to be published soon, while the training module on its use has not yet been developed. As for the advancement of the online public consultation platform, the Office for Good Governance (OGG) has engaged an expert on a two-year contract to maintain and further develop the platform, ensuring its sustainability.</w:t>
      </w:r>
    </w:p>
    <w:p w14:paraId="793A484B" w14:textId="77777777"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With regard to Specific Objective 3</w:t>
      </w:r>
      <w:r w:rsidRPr="002C66B8">
        <w:rPr>
          <w:rFonts w:ascii="Times New Roman" w:hAnsi="Times New Roman" w:cs="Times New Roman"/>
          <w:sz w:val="24"/>
          <w:szCs w:val="24"/>
          <w:lang w:val="en-US"/>
        </w:rPr>
        <w:t xml:space="preserve"> – </w:t>
      </w:r>
      <w:r w:rsidRPr="002C66B8">
        <w:rPr>
          <w:rFonts w:ascii="Times New Roman" w:hAnsi="Times New Roman" w:cs="Times New Roman"/>
          <w:i/>
          <w:iCs/>
          <w:sz w:val="24"/>
          <w:szCs w:val="24"/>
          <w:lang w:val="en-US"/>
        </w:rPr>
        <w:t>Evidence-based policy development and capacity building</w:t>
      </w:r>
      <w:r w:rsidRPr="002C66B8">
        <w:rPr>
          <w:rFonts w:ascii="Times New Roman" w:hAnsi="Times New Roman" w:cs="Times New Roman"/>
          <w:sz w:val="24"/>
          <w:szCs w:val="24"/>
          <w:lang w:val="en-US"/>
        </w:rPr>
        <w:t>, several meetings have been held to develop a methodology for policy prioritisation and the legislative agenda. An initial draft has been prepared and is currently under discussion within the Office of the Prime Minister. The revision of the Regulatory Impact Assessment Manual has not been carried out, and consequently, the training module in this area has not been updated, nor has a Training of Trainers been conducted.</w:t>
      </w:r>
    </w:p>
    <w:p w14:paraId="4BF45C9B" w14:textId="77777777"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lastRenderedPageBreak/>
        <w:t>Nevertheless, the Government Coordination Secretariat organised training sessions on 19 and 26 April 2025 for 11 officials from the Policy Coordination Division. Additionally, from 28 to 30 April 2025, a specialised workshop on administrative burden in the process of drafting concept documents was held, training a total of 30 officials from the Office of the Prime Minister and relevant ministries.</w:t>
      </w:r>
    </w:p>
    <w:p w14:paraId="78918DC8" w14:textId="77777777"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The Legal Office within the Office of the Prime Minister has finalised the draft Regulation on Standards for Drafting Legislation, which is currently awaiting opinions on its financial impact and compliance with EU legislation before being submitted to the Government for approval. In line with this, a consolidated draft of the Legislative Drafting Manual has been prepared, a Training of Trainers has been conducted resulting in six certified trainers, and around 60 officials have been trained in legislative drafting so far. In the coming years (2026–2028), it is planned to train approximately 100 officials annually.</w:t>
      </w:r>
    </w:p>
    <w:p w14:paraId="02F92BF1" w14:textId="0ACB2881" w:rsidR="00EB332E" w:rsidRDefault="00EB332E" w:rsidP="00EB332E">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In addition, several capacity-building trainings have been organised on ex-post evaluation of legislation (100 officials trained, with plans to train 100 more annually during 2026–2028), the use of the Legislative Drafting System (100 officials trained, with similar future plans), and the consolidation of legal acts (six workshops organised, including four on consolidating laws in Albanian and two additional workshops on the same topic). All ministries were represented by two officials in these workshops. Furthermore, two methodologies have been developed: (1) for conducting analysis of law implementation and a checklist for monitoring implementation, and (2) for conducting comprehensive analysis for the harmonisation and simplification of legislation, including a legal harmonisation checklist.</w:t>
      </w:r>
    </w:p>
    <w:p w14:paraId="2EDDA326" w14:textId="77777777" w:rsidR="001A7BAE" w:rsidRPr="002C66B8" w:rsidRDefault="001A7BAE" w:rsidP="00EB332E">
      <w:pPr>
        <w:jc w:val="both"/>
        <w:rPr>
          <w:rFonts w:ascii="Times New Roman" w:hAnsi="Times New Roman" w:cs="Times New Roman"/>
          <w:sz w:val="24"/>
          <w:szCs w:val="24"/>
          <w:lang w:val="en-US"/>
        </w:rPr>
      </w:pPr>
    </w:p>
    <w:p w14:paraId="30EA460F" w14:textId="2D3DB29A" w:rsidR="00EB332E" w:rsidRPr="002C66B8" w:rsidRDefault="009B365B" w:rsidP="009B365B">
      <w:pPr>
        <w:pStyle w:val="Heading1"/>
        <w:ind w:left="360"/>
        <w:jc w:val="both"/>
        <w:rPr>
          <w:rFonts w:ascii="Times New Roman" w:hAnsi="Times New Roman" w:cs="Times New Roman"/>
          <w:b/>
          <w:bCs/>
          <w:sz w:val="24"/>
          <w:szCs w:val="24"/>
          <w:lang w:val="en-US"/>
        </w:rPr>
      </w:pPr>
      <w:bookmarkStart w:id="8" w:name="_Toc227852737"/>
      <w:r>
        <w:rPr>
          <w:rFonts w:ascii="Times New Roman" w:hAnsi="Times New Roman" w:cs="Times New Roman"/>
          <w:b/>
          <w:bCs/>
          <w:sz w:val="24"/>
          <w:szCs w:val="24"/>
          <w:lang w:val="en-US"/>
        </w:rPr>
        <w:t>2.</w:t>
      </w:r>
      <w:r w:rsidR="00EB332E" w:rsidRPr="002C66B8">
        <w:rPr>
          <w:rFonts w:ascii="Times New Roman" w:hAnsi="Times New Roman" w:cs="Times New Roman"/>
          <w:b/>
          <w:bCs/>
          <w:sz w:val="24"/>
          <w:szCs w:val="24"/>
          <w:lang w:val="en-US"/>
        </w:rPr>
        <w:t>GENERAL OBJECTIVE 2: ADVANCEMENT OF CITIZEN-ORIENTED SERVICES</w:t>
      </w:r>
      <w:bookmarkEnd w:id="8"/>
    </w:p>
    <w:p w14:paraId="268E7DA0" w14:textId="77777777"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In order to achieve the general objective of advancing citizen-oriented services, a total of 27 activities were planned during 2025. Based on data reported by the institutions responsible for implementation, 8 have been implemented, 17 have not been implemented, and 2 have been partially implemented.</w:t>
      </w:r>
    </w:p>
    <w:p w14:paraId="4376243D" w14:textId="77777777"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This general objective is divided into four specific objectives:</w:t>
      </w:r>
    </w:p>
    <w:p w14:paraId="26590C15" w14:textId="77777777" w:rsidR="00EB332E" w:rsidRPr="002C66B8" w:rsidRDefault="00EB332E" w:rsidP="00EB332E">
      <w:pPr>
        <w:numPr>
          <w:ilvl w:val="0"/>
          <w:numId w:val="14"/>
        </w:num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Specific Objective 2.1:</w:t>
      </w:r>
      <w:r w:rsidRPr="002C66B8">
        <w:rPr>
          <w:rFonts w:ascii="Times New Roman" w:hAnsi="Times New Roman" w:cs="Times New Roman"/>
          <w:sz w:val="24"/>
          <w:szCs w:val="24"/>
          <w:lang w:val="en-US"/>
        </w:rPr>
        <w:t xml:space="preserve"> Harmonisation and reorganisation of service delivery</w:t>
      </w:r>
    </w:p>
    <w:p w14:paraId="413145E4" w14:textId="77777777" w:rsidR="00EB332E" w:rsidRPr="002C66B8" w:rsidRDefault="00EB332E" w:rsidP="00EB332E">
      <w:pPr>
        <w:numPr>
          <w:ilvl w:val="0"/>
          <w:numId w:val="14"/>
        </w:num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Specific Objective 2.2:</w:t>
      </w:r>
      <w:r w:rsidRPr="002C66B8">
        <w:rPr>
          <w:rFonts w:ascii="Times New Roman" w:hAnsi="Times New Roman" w:cs="Times New Roman"/>
          <w:sz w:val="24"/>
          <w:szCs w:val="24"/>
          <w:lang w:val="en-US"/>
        </w:rPr>
        <w:t xml:space="preserve"> Strengthening central institutional leadership and coordination</w:t>
      </w:r>
    </w:p>
    <w:p w14:paraId="1A530184" w14:textId="77777777" w:rsidR="00EB332E" w:rsidRPr="002C66B8" w:rsidRDefault="00EB332E" w:rsidP="00EB332E">
      <w:pPr>
        <w:numPr>
          <w:ilvl w:val="0"/>
          <w:numId w:val="14"/>
        </w:num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Specific Objective 2.3:</w:t>
      </w:r>
      <w:r w:rsidRPr="002C66B8">
        <w:rPr>
          <w:rFonts w:ascii="Times New Roman" w:hAnsi="Times New Roman" w:cs="Times New Roman"/>
          <w:sz w:val="24"/>
          <w:szCs w:val="24"/>
          <w:lang w:val="en-US"/>
        </w:rPr>
        <w:t xml:space="preserve"> Improving the quality of service delivery</w:t>
      </w:r>
    </w:p>
    <w:p w14:paraId="7D6DD594" w14:textId="5AB5581A" w:rsidR="00EB332E" w:rsidRDefault="00EB332E" w:rsidP="00EB332E">
      <w:pPr>
        <w:numPr>
          <w:ilvl w:val="0"/>
          <w:numId w:val="14"/>
        </w:num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Specific Objective 2.4:</w:t>
      </w:r>
      <w:r w:rsidRPr="002C66B8">
        <w:rPr>
          <w:rFonts w:ascii="Times New Roman" w:hAnsi="Times New Roman" w:cs="Times New Roman"/>
          <w:sz w:val="24"/>
          <w:szCs w:val="24"/>
          <w:lang w:val="en-US"/>
        </w:rPr>
        <w:t xml:space="preserve"> Increasing access to and efficiency of service delivery</w:t>
      </w:r>
    </w:p>
    <w:p w14:paraId="7A01C90A" w14:textId="77777777" w:rsidR="002C66B8" w:rsidRPr="002C66B8" w:rsidRDefault="002C66B8" w:rsidP="002C66B8">
      <w:pPr>
        <w:ind w:left="720"/>
        <w:jc w:val="both"/>
        <w:rPr>
          <w:rFonts w:ascii="Times New Roman" w:hAnsi="Times New Roman" w:cs="Times New Roman"/>
          <w:sz w:val="24"/>
          <w:szCs w:val="24"/>
          <w:lang w:val="en-US"/>
        </w:rPr>
      </w:pPr>
    </w:p>
    <w:p w14:paraId="08070C2C" w14:textId="2C4D3BCF" w:rsidR="001A7BAE" w:rsidRDefault="001A7BAE" w:rsidP="00E87C4D">
      <w:pPr>
        <w:jc w:val="both"/>
        <w:rPr>
          <w:rFonts w:ascii="Times New Roman" w:hAnsi="Times New Roman" w:cs="Times New Roman"/>
          <w:b/>
          <w:bCs/>
          <w:sz w:val="24"/>
          <w:szCs w:val="24"/>
          <w:lang w:val="en-US"/>
        </w:rPr>
      </w:pPr>
    </w:p>
    <w:p w14:paraId="29FC4CB1" w14:textId="46DF0085" w:rsidR="008044DA" w:rsidRDefault="008044DA" w:rsidP="00E87C4D">
      <w:pPr>
        <w:jc w:val="both"/>
        <w:rPr>
          <w:rFonts w:ascii="Times New Roman" w:hAnsi="Times New Roman" w:cs="Times New Roman"/>
          <w:b/>
          <w:bCs/>
          <w:sz w:val="24"/>
          <w:szCs w:val="24"/>
          <w:lang w:val="en-US"/>
        </w:rPr>
      </w:pPr>
    </w:p>
    <w:p w14:paraId="7423C5AE" w14:textId="77777777" w:rsidR="008044DA" w:rsidRDefault="008044DA" w:rsidP="00E87C4D">
      <w:pPr>
        <w:jc w:val="both"/>
        <w:rPr>
          <w:rFonts w:ascii="Times New Roman" w:hAnsi="Times New Roman" w:cs="Times New Roman"/>
          <w:b/>
          <w:bCs/>
          <w:sz w:val="24"/>
          <w:szCs w:val="24"/>
          <w:lang w:val="en-US"/>
        </w:rPr>
      </w:pPr>
    </w:p>
    <w:p w14:paraId="7C54C8E5" w14:textId="77777777" w:rsidR="001A7BAE" w:rsidRDefault="001A7BAE" w:rsidP="00E87C4D">
      <w:pPr>
        <w:jc w:val="both"/>
        <w:rPr>
          <w:rFonts w:ascii="Times New Roman" w:hAnsi="Times New Roman" w:cs="Times New Roman"/>
          <w:b/>
          <w:bCs/>
          <w:sz w:val="24"/>
          <w:szCs w:val="24"/>
          <w:lang w:val="en-US"/>
        </w:rPr>
      </w:pPr>
    </w:p>
    <w:p w14:paraId="1B1687BB" w14:textId="4B685369" w:rsidR="00EB332E" w:rsidRPr="002C66B8" w:rsidRDefault="00EB332E" w:rsidP="00E87C4D">
      <w:pPr>
        <w:jc w:val="both"/>
        <w:rPr>
          <w:rFonts w:ascii="Times New Roman" w:hAnsi="Times New Roman" w:cs="Times New Roman"/>
          <w:b/>
          <w:bCs/>
          <w:sz w:val="24"/>
          <w:szCs w:val="24"/>
          <w:lang w:val="en-US"/>
        </w:rPr>
      </w:pPr>
      <w:r w:rsidRPr="002C66B8">
        <w:rPr>
          <w:rFonts w:ascii="Times New Roman" w:hAnsi="Times New Roman" w:cs="Times New Roman"/>
          <w:b/>
          <w:bCs/>
          <w:sz w:val="24"/>
          <w:szCs w:val="24"/>
          <w:lang w:val="en-US"/>
        </w:rPr>
        <w:lastRenderedPageBreak/>
        <w:t xml:space="preserve">Figure </w:t>
      </w:r>
      <w:r w:rsidR="002A0B41">
        <w:rPr>
          <w:rFonts w:ascii="Times New Roman" w:hAnsi="Times New Roman" w:cs="Times New Roman"/>
          <w:b/>
          <w:bCs/>
          <w:sz w:val="24"/>
          <w:szCs w:val="24"/>
          <w:lang w:val="en-US"/>
        </w:rPr>
        <w:t>3</w:t>
      </w:r>
      <w:r w:rsidRPr="002C66B8">
        <w:rPr>
          <w:rFonts w:ascii="Times New Roman" w:hAnsi="Times New Roman" w:cs="Times New Roman"/>
          <w:b/>
          <w:bCs/>
          <w:sz w:val="24"/>
          <w:szCs w:val="24"/>
          <w:lang w:val="en-US"/>
        </w:rPr>
        <w:t>:</w:t>
      </w:r>
      <w:r w:rsidRPr="002C66B8">
        <w:rPr>
          <w:rFonts w:ascii="Times New Roman" w:hAnsi="Times New Roman" w:cs="Times New Roman"/>
          <w:sz w:val="24"/>
          <w:szCs w:val="24"/>
          <w:lang w:val="en-US"/>
        </w:rPr>
        <w:t xml:space="preserve"> </w:t>
      </w:r>
      <w:r w:rsidRPr="002C66B8">
        <w:rPr>
          <w:rFonts w:ascii="Times New Roman" w:hAnsi="Times New Roman" w:cs="Times New Roman"/>
          <w:b/>
          <w:bCs/>
          <w:sz w:val="24"/>
          <w:szCs w:val="24"/>
          <w:lang w:val="en-US"/>
        </w:rPr>
        <w:t>Implementation of activities under General Objective 2: Advancement of citizen-oriented services</w:t>
      </w:r>
    </w:p>
    <w:p w14:paraId="63457D08" w14:textId="481D0D60" w:rsidR="0033515A" w:rsidRPr="001763F7" w:rsidRDefault="00D41C08" w:rsidP="005C6727">
      <w:pPr>
        <w:jc w:val="center"/>
        <w:rPr>
          <w:rFonts w:cstheme="minorHAnsi"/>
          <w:lang w:val="en-US"/>
        </w:rPr>
      </w:pPr>
      <w:r w:rsidRPr="001763F7">
        <w:rPr>
          <w:noProof/>
          <w:lang w:val="en-US"/>
        </w:rPr>
        <w:drawing>
          <wp:inline distT="0" distB="0" distL="0" distR="0" wp14:anchorId="1D97030E" wp14:editId="509D863F">
            <wp:extent cx="4572000" cy="2743200"/>
            <wp:effectExtent l="0" t="0" r="0" b="0"/>
            <wp:docPr id="1032698510" name="Chart 1">
              <a:extLst xmlns:a="http://schemas.openxmlformats.org/drawingml/2006/main">
                <a:ext uri="{FF2B5EF4-FFF2-40B4-BE49-F238E27FC236}">
                  <a16:creationId xmlns:a16="http://schemas.microsoft.com/office/drawing/2014/main" id="{F72DFAF0-2915-2990-32DA-7D537F8F9F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88B2FD2" w14:textId="77777777" w:rsidR="005C6727" w:rsidRPr="001763F7" w:rsidRDefault="005C6727" w:rsidP="005C6727">
      <w:pPr>
        <w:rPr>
          <w:rFonts w:cstheme="minorHAnsi"/>
          <w:lang w:val="en-US"/>
        </w:rPr>
      </w:pPr>
    </w:p>
    <w:p w14:paraId="3AAEFD51" w14:textId="4293F221" w:rsidR="001A7BA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Within Specific Objective 1, six activities were planned, none of which have been implemented. Similarly, for Specific Objective 2, four activities were planned, and none have been implemented. Under Specific Objective 3, seven activities were planned: one has been implemented, one has been partially implemented, and the remaining five have not been implemented. As for Specific Objective 4, ten activities were planned: two have been implemented, one has not been implemented, and seven have been partially implemented.</w:t>
      </w:r>
    </w:p>
    <w:p w14:paraId="23B3DF0A" w14:textId="21BFC278" w:rsidR="00EB332E" w:rsidRPr="002C66B8" w:rsidRDefault="00EB332E" w:rsidP="00EB332E">
      <w:pPr>
        <w:jc w:val="both"/>
        <w:rPr>
          <w:rFonts w:ascii="Times New Roman" w:hAnsi="Times New Roman" w:cs="Times New Roman"/>
          <w:b/>
          <w:bCs/>
          <w:sz w:val="24"/>
          <w:szCs w:val="24"/>
          <w:lang w:val="en-US"/>
        </w:rPr>
      </w:pPr>
      <w:r w:rsidRPr="002C66B8">
        <w:rPr>
          <w:rFonts w:ascii="Times New Roman" w:hAnsi="Times New Roman" w:cs="Times New Roman"/>
          <w:b/>
          <w:bCs/>
          <w:sz w:val="24"/>
          <w:szCs w:val="24"/>
          <w:lang w:val="en-US"/>
        </w:rPr>
        <w:t xml:space="preserve">Figure </w:t>
      </w:r>
      <w:r w:rsidR="002A0B41">
        <w:rPr>
          <w:rFonts w:ascii="Times New Roman" w:hAnsi="Times New Roman" w:cs="Times New Roman"/>
          <w:b/>
          <w:bCs/>
          <w:sz w:val="24"/>
          <w:szCs w:val="24"/>
          <w:lang w:val="en-US"/>
        </w:rPr>
        <w:t>4</w:t>
      </w:r>
      <w:r w:rsidRPr="002C66B8">
        <w:rPr>
          <w:rFonts w:ascii="Times New Roman" w:hAnsi="Times New Roman" w:cs="Times New Roman"/>
          <w:b/>
          <w:bCs/>
          <w:sz w:val="24"/>
          <w:szCs w:val="24"/>
          <w:lang w:val="en-US"/>
        </w:rPr>
        <w:t>: Implementation of activities at the level of specific objectives</w:t>
      </w:r>
    </w:p>
    <w:p w14:paraId="10E8F300" w14:textId="70E7BC3B" w:rsidR="005C6727" w:rsidRPr="001763F7" w:rsidRDefault="0086755C" w:rsidP="00C6768D">
      <w:pPr>
        <w:jc w:val="center"/>
        <w:rPr>
          <w:rFonts w:cstheme="minorHAnsi"/>
          <w:b/>
          <w:bCs/>
          <w:lang w:val="en-US"/>
        </w:rPr>
      </w:pPr>
      <w:r w:rsidRPr="001763F7">
        <w:rPr>
          <w:noProof/>
          <w:lang w:val="en-US"/>
        </w:rPr>
        <w:drawing>
          <wp:inline distT="0" distB="0" distL="0" distR="0" wp14:anchorId="052D0C7D" wp14:editId="2C44BE00">
            <wp:extent cx="4572000" cy="2743200"/>
            <wp:effectExtent l="0" t="0" r="0" b="0"/>
            <wp:docPr id="955218822" name="Chart 1">
              <a:extLst xmlns:a="http://schemas.openxmlformats.org/drawingml/2006/main">
                <a:ext uri="{FF2B5EF4-FFF2-40B4-BE49-F238E27FC236}">
                  <a16:creationId xmlns:a16="http://schemas.microsoft.com/office/drawing/2014/main" id="{B7CD89FC-463D-341A-A4BD-E2AF9D516E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26C0FB7" w14:textId="74A2E00C"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Regarding Specific Objective 1</w:t>
      </w:r>
      <w:r w:rsidRPr="002C66B8">
        <w:rPr>
          <w:rFonts w:ascii="Times New Roman" w:hAnsi="Times New Roman" w:cs="Times New Roman"/>
          <w:sz w:val="24"/>
          <w:szCs w:val="24"/>
          <w:lang w:val="en-US"/>
        </w:rPr>
        <w:t>, “Harmonization and Reorganization of Service Delivery,” according to IKAP reporting, in 2025 a draft curriculum was prepared for the training program of reception office staff; however, it has not yet been finalized. For 2026, the organization of training sessions and identification of the target group is planned.</w:t>
      </w:r>
    </w:p>
    <w:p w14:paraId="06A380E7" w14:textId="77777777"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lastRenderedPageBreak/>
        <w:t xml:space="preserve">As noted above, </w:t>
      </w:r>
      <w:r w:rsidRPr="002C66B8">
        <w:rPr>
          <w:rFonts w:ascii="Times New Roman" w:hAnsi="Times New Roman" w:cs="Times New Roman"/>
          <w:b/>
          <w:bCs/>
          <w:sz w:val="24"/>
          <w:szCs w:val="24"/>
          <w:lang w:val="en-US"/>
        </w:rPr>
        <w:t>regarding Specific Objective 2,</w:t>
      </w:r>
      <w:r w:rsidRPr="002C66B8">
        <w:rPr>
          <w:rFonts w:ascii="Times New Roman" w:hAnsi="Times New Roman" w:cs="Times New Roman"/>
          <w:sz w:val="24"/>
          <w:szCs w:val="24"/>
          <w:lang w:val="en-US"/>
        </w:rPr>
        <w:t xml:space="preserve"> “Strengthening Leadership and Central Institutional Coordination,” none of the four planned activities have been implemented.</w:t>
      </w:r>
    </w:p>
    <w:p w14:paraId="4994D1D8" w14:textId="603F152B"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Regarding Specific Objective 3</w:t>
      </w:r>
      <w:r w:rsidRPr="002C66B8">
        <w:rPr>
          <w:rFonts w:ascii="Times New Roman" w:hAnsi="Times New Roman" w:cs="Times New Roman"/>
          <w:sz w:val="24"/>
          <w:szCs w:val="24"/>
          <w:lang w:val="en-US"/>
        </w:rPr>
        <w:t>, “Improving the Quality of Service Delivery,” Standard Operating Procedures (SOPs) have been drafted, finalized, and approved for the delivery of digital services, aiming to integrate services into E-Kosova and support standardized service provision. The process</w:t>
      </w:r>
      <w:r w:rsidR="001B39C4" w:rsidRPr="002C66B8">
        <w:rPr>
          <w:rFonts w:ascii="Times New Roman" w:hAnsi="Times New Roman" w:cs="Times New Roman"/>
          <w:sz w:val="24"/>
          <w:szCs w:val="24"/>
          <w:lang w:val="en-US"/>
        </w:rPr>
        <w:t xml:space="preserve"> of updating and upgrading the catalogue of administrative services at the central level began in September 2025: SIGMA is supporting the cataloguing process (updating and enhancing informational content), while the World Bank is supporting the “interface” or digital component, which process is expected to be completed in the first half of 2026. </w:t>
      </w:r>
      <w:r w:rsidRPr="002C66B8">
        <w:rPr>
          <w:rFonts w:ascii="Times New Roman" w:hAnsi="Times New Roman" w:cs="Times New Roman"/>
          <w:sz w:val="24"/>
          <w:szCs w:val="24"/>
          <w:lang w:val="en-US"/>
        </w:rPr>
        <w:t>To date, a standardized form with 50 elements describing administrative services has been established, all ministries and agencies providing services have been consulted (including joint meetings), and data on approximately 300 central-level administrative services have been collected.</w:t>
      </w:r>
    </w:p>
    <w:p w14:paraId="6D433794" w14:textId="77777777"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Regarding the definition and assignment of responsibilities and core guidelines for institutions managing registries and information systems, this activity is at an initial stage, led by ASHI, aiming to define the owners of information systems within public institutions. Likewise, an analysis of the current status of major public registries and their interoperability has not yet been conducted, nor has the drafting of guidelines and methodology for optimizing service delivery with user participation. This activity is expected to be implemented in 2026 through the project “Improvement and Expansion of the E-Kosova Portal with Additional Services, Enhanced Design, Security, and Performance,” supported by the World Bank’s Digital Governance Strengthening for Service Delivery project.</w:t>
      </w:r>
    </w:p>
    <w:p w14:paraId="46B81DCE" w14:textId="77777777"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Regarding Specific Objective 4</w:t>
      </w:r>
      <w:r w:rsidRPr="002C66B8">
        <w:rPr>
          <w:rFonts w:ascii="Times New Roman" w:hAnsi="Times New Roman" w:cs="Times New Roman"/>
          <w:sz w:val="24"/>
          <w:szCs w:val="24"/>
          <w:lang w:val="en-US"/>
        </w:rPr>
        <w:t>, “Increasing Access and Efficiency in Service Delivery,” IKAP organized training sessions according to the 2025 curriculum, with a total of 3,791 participants. IKAP also developed the E-learning platform, integrating several courses into Moodle, including: 1) Cybersecurity with a focus on leadership, and 2) Fundamentals of Cybersecurity: Key Concepts and Skills, aimed at involving the entire civil service in strengthening cybersecurity capacities. Trainings were also conducted on 3) Conflict of Interest Prevention and Ethics, and 4) Prevention and Reduction of Administrative Burden and Design Thinking. On the other hand, no progress was made in developing an information, education, and communication campaign to promote opportunities for learning information technology in the public sector.</w:t>
      </w:r>
    </w:p>
    <w:p w14:paraId="205C3730" w14:textId="77777777"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Regarding the development of the national interoperability framework, in 2025 the preliminary assessment process of the framework and preparation for selection was initiated; this process will continue through 2026 until the activity is fully completed. This activity is supported by the World Bank project on Digital Governance Strengthening for Service Delivery in Kosovo. In addition, the creation of an internal database of systems and services, to be used as a tool for managing the digitalization process, has begun and is expected to be completed in 2026. According to ASHI data, eight (8) systems were connected to the interoperability framework during 2025.</w:t>
      </w:r>
    </w:p>
    <w:p w14:paraId="0CBDEDA1" w14:textId="77777777"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The list of administrative services provided by the public administration at central and local levels has been public since 2024. In parallel with updating and improving the central-level service catalog, with support from GIZ, the same process is planned to begin in April 2026 for the local-level service list, with completion expected by June 2026.</w:t>
      </w:r>
    </w:p>
    <w:p w14:paraId="6D51EE03" w14:textId="77777777" w:rsidR="00EB332E"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lastRenderedPageBreak/>
        <w:t>To increase citizens’ access to online services through the E-Kosova platform, various communication and interaction channels have been operationalized, including: a) email communication for confirmations, b) notifications and direct interaction with citizens, c) SMS notifications for updates on requests, d) Frequently Asked Questions (FAQs) providing answers to common issues, e) video guides for citizen orientation on using different services, and f) a help module offering information and guidance for using various services.</w:t>
      </w:r>
    </w:p>
    <w:p w14:paraId="6CB4276F" w14:textId="275C9ADF" w:rsidR="00EB332E" w:rsidRDefault="00EB332E" w:rsidP="00EB332E">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 xml:space="preserve">Promotion of new services on E-Kosova by ASHI has been carried out through social media (Facebook), covering 74 new services integrated during 2025, including: </w:t>
      </w:r>
    </w:p>
    <w:p w14:paraId="26AE216C" w14:textId="23D3C10E" w:rsidR="002A11FF" w:rsidRDefault="002A11FF" w:rsidP="002A11FF">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Apply for reacquisition of citizenship of the Republic of Kosovo;</w:t>
      </w:r>
    </w:p>
    <w:p w14:paraId="0DA1EA64" w14:textId="41BA5BF7" w:rsidR="002A11FF" w:rsidRDefault="002A11FF" w:rsidP="002A11FF">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Download the tax clearance certificate from TAK;</w:t>
      </w:r>
    </w:p>
    <w:p w14:paraId="29152367" w14:textId="2879657D" w:rsidR="002A11FF" w:rsidRDefault="002A11FF" w:rsidP="002A11FF">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Application of families for benefits from the Voucher Program;</w:t>
      </w:r>
    </w:p>
    <w:p w14:paraId="54373DC8" w14:textId="34753000" w:rsidR="002A11FF" w:rsidRDefault="002A11FF" w:rsidP="002A11FF">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Certificate and annex of farmer registration in the Electronic Farmer Register;</w:t>
      </w:r>
    </w:p>
    <w:p w14:paraId="0EBF2FC4" w14:textId="187394FC" w:rsidR="002A11FF" w:rsidRDefault="002A11FF" w:rsidP="002A11FF">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Credit report for natural and legal persons;</w:t>
      </w:r>
    </w:p>
    <w:p w14:paraId="2527504E" w14:textId="7A07C688" w:rsidR="002A11FF" w:rsidRDefault="002A11FF" w:rsidP="002A11FF">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Bank account report for natural and legal persons;</w:t>
      </w:r>
    </w:p>
    <w:p w14:paraId="1758383C" w14:textId="1DF345B5" w:rsidR="002A11FF" w:rsidRDefault="002A11FF" w:rsidP="002A11FF">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Raporting on children’s attendan</w:t>
      </w:r>
      <w:r w:rsidR="00D01F2E">
        <w:rPr>
          <w:rFonts w:ascii="Times New Roman" w:hAnsi="Times New Roman" w:cs="Times New Roman"/>
          <w:sz w:val="24"/>
          <w:szCs w:val="24"/>
          <w:lang w:val="en-US"/>
        </w:rPr>
        <w:t>ce by Private Preschool Institution – MESTI;</w:t>
      </w:r>
    </w:p>
    <w:p w14:paraId="18C60427" w14:textId="491A2AF9" w:rsidR="00D01F2E" w:rsidRDefault="00D01F2E" w:rsidP="002A11FF">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Application for field monitoring of social assistance beneficiaries and it’s integration via APIs with the Benefits Module – MFPT;</w:t>
      </w:r>
    </w:p>
    <w:p w14:paraId="0BEF603C" w14:textId="7F0274C6" w:rsidR="00D01F2E" w:rsidRDefault="00D01F2E" w:rsidP="002A11FF">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Complaints for the Voucher Program – MESTI;</w:t>
      </w:r>
    </w:p>
    <w:p w14:paraId="1C46CAAA" w14:textId="040ABAF7" w:rsidR="00D01F2E" w:rsidRDefault="00D01F2E" w:rsidP="002A11FF">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Driving Schools – My Applications;</w:t>
      </w:r>
    </w:p>
    <w:p w14:paraId="2AB33C8C" w14:textId="5AA1A1A7" w:rsidR="00D01F2E" w:rsidRDefault="00D01F2E" w:rsidP="002A11FF">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Driving Schools – Application for Licensing;</w:t>
      </w:r>
    </w:p>
    <w:p w14:paraId="05C36800" w14:textId="3DCAEB5E" w:rsidR="00D01F2E" w:rsidRDefault="00D01F2E" w:rsidP="002A11FF">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Driving Schools – Application for License Renewal;</w:t>
      </w:r>
    </w:p>
    <w:p w14:paraId="660558E3" w14:textId="6F53C569" w:rsidR="00D01F2E" w:rsidRDefault="00D01F2E" w:rsidP="00D01F2E">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Driving Schools – Request for Changes;</w:t>
      </w:r>
    </w:p>
    <w:p w14:paraId="5871BE5F" w14:textId="3057D98D" w:rsidR="00D01F2E" w:rsidRDefault="00D01F2E" w:rsidP="00D01F2E">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Driving Schools – Request for Suspension of Activity;</w:t>
      </w:r>
    </w:p>
    <w:p w14:paraId="3541CC8B" w14:textId="74C257CA" w:rsidR="00D01F2E" w:rsidRDefault="00D01F2E" w:rsidP="00D01F2E">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Driving Schools – Register;</w:t>
      </w:r>
    </w:p>
    <w:p w14:paraId="5EAEC875" w14:textId="7D0940C1" w:rsidR="00D01F2E" w:rsidRDefault="00D01F2E" w:rsidP="00D01F2E">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Life Event – Childbirth (information, dynamic birth calendar, vaccination schedule, data migration);</w:t>
      </w:r>
    </w:p>
    <w:p w14:paraId="3C5C5449" w14:textId="3DE0744A" w:rsidR="00D01F2E" w:rsidRDefault="00D01F2E" w:rsidP="00D01F2E">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Life Event – CMS for content management;</w:t>
      </w:r>
    </w:p>
    <w:p w14:paraId="66DA1685" w14:textId="3CB72102" w:rsidR="00D01F2E" w:rsidRDefault="00424169" w:rsidP="00D01F2E">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Register as a beneficiary in the Kosovo Finaancial Management Information System (KFMIS);</w:t>
      </w:r>
    </w:p>
    <w:p w14:paraId="587A2DE8" w14:textId="130DBBCE" w:rsidR="00424169" w:rsidRDefault="00424169" w:rsidP="00D01F2E">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Request for recognition of the status of persons with disabilities;</w:t>
      </w:r>
    </w:p>
    <w:p w14:paraId="10EA7EC4" w14:textId="0F6D1BB2" w:rsidR="00424169" w:rsidRDefault="00424169" w:rsidP="00D01F2E">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Request for recognition of the status of blind persons;</w:t>
      </w:r>
    </w:p>
    <w:p w14:paraId="67CC3F06" w14:textId="1A59016B" w:rsidR="00424169" w:rsidRDefault="00424169" w:rsidP="00D01F2E">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Postal shipment tracking;</w:t>
      </w:r>
    </w:p>
    <w:p w14:paraId="63982AF4" w14:textId="58732AB1" w:rsidR="00424169" w:rsidRDefault="00424169" w:rsidP="00D01F2E">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Register a limited liability company;</w:t>
      </w:r>
    </w:p>
    <w:p w14:paraId="5539B638" w14:textId="6F7DA190" w:rsidR="00424169" w:rsidRDefault="00424169" w:rsidP="00D01F2E">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Register a joint stock company;</w:t>
      </w:r>
    </w:p>
    <w:p w14:paraId="41ABFB43" w14:textId="0C17CF5A" w:rsidR="00424169" w:rsidRDefault="00424169" w:rsidP="00D01F2E">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Register a foreign company;</w:t>
      </w:r>
    </w:p>
    <w:p w14:paraId="087A5829" w14:textId="112F328B" w:rsidR="00424169" w:rsidRDefault="00424169" w:rsidP="00D01F2E">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Register a representative office in Kosovo;</w:t>
      </w:r>
    </w:p>
    <w:p w14:paraId="5AB2B139" w14:textId="4B78AA79" w:rsidR="00424169" w:rsidRDefault="00424169" w:rsidP="00D01F2E">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Register an agriculture cooperative;</w:t>
      </w:r>
    </w:p>
    <w:p w14:paraId="6F30B4F4" w14:textId="31E519FE" w:rsidR="00424169" w:rsidRDefault="00424169" w:rsidP="00D01F2E">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Download the business certificate;</w:t>
      </w:r>
    </w:p>
    <w:p w14:paraId="3D230110" w14:textId="1918C083" w:rsidR="00424169" w:rsidRDefault="00424169" w:rsidP="00D01F2E">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Download additional business information;</w:t>
      </w:r>
    </w:p>
    <w:p w14:paraId="2A9AF4C3" w14:textId="380B7E69" w:rsidR="00424169" w:rsidRDefault="00424169" w:rsidP="00424169">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Download individual certificate (Business);</w:t>
      </w:r>
    </w:p>
    <w:p w14:paraId="2BFD4CC6" w14:textId="26BD0C15" w:rsidR="00424169" w:rsidRDefault="00424169" w:rsidP="00424169">
      <w:pPr>
        <w:pStyle w:val="ListParagraph"/>
        <w:numPr>
          <w:ilvl w:val="0"/>
          <w:numId w:val="39"/>
        </w:numPr>
        <w:jc w:val="both"/>
        <w:rPr>
          <w:rFonts w:ascii="Times New Roman" w:hAnsi="Times New Roman" w:cs="Times New Roman"/>
          <w:sz w:val="24"/>
          <w:szCs w:val="24"/>
          <w:lang w:val="en-US"/>
        </w:rPr>
      </w:pPr>
      <w:r>
        <w:rPr>
          <w:rFonts w:ascii="Times New Roman" w:hAnsi="Times New Roman" w:cs="Times New Roman"/>
          <w:sz w:val="24"/>
          <w:szCs w:val="24"/>
          <w:lang w:val="en-US"/>
        </w:rPr>
        <w:t>Download business certificate (Business);</w:t>
      </w:r>
    </w:p>
    <w:p w14:paraId="18DE52B7" w14:textId="77777777" w:rsidR="00424169" w:rsidRPr="00424169" w:rsidRDefault="00424169" w:rsidP="00424169">
      <w:pPr>
        <w:pStyle w:val="ListParagraph"/>
        <w:numPr>
          <w:ilvl w:val="0"/>
          <w:numId w:val="39"/>
        </w:numPr>
        <w:spacing w:after="0" w:line="240" w:lineRule="auto"/>
        <w:rPr>
          <w:rFonts w:ascii="Times New Roman" w:eastAsia="Times New Roman" w:hAnsi="Times New Roman" w:cs="Times New Roman"/>
          <w:kern w:val="0"/>
          <w:sz w:val="24"/>
          <w:szCs w:val="24"/>
          <w:lang w:val="en-US"/>
          <w14:ligatures w14:val="none"/>
        </w:rPr>
      </w:pPr>
      <w:r w:rsidRPr="00424169">
        <w:rPr>
          <w:rFonts w:ascii="Times New Roman" w:eastAsia="Times New Roman" w:hAnsi="Times New Roman" w:cs="Times New Roman"/>
          <w:kern w:val="0"/>
          <w:sz w:val="24"/>
          <w:szCs w:val="24"/>
          <w:lang w:val="en-US"/>
          <w14:ligatures w14:val="none"/>
        </w:rPr>
        <w:t xml:space="preserve">Public call for financial support to MSMEs in the Information and Communication Technology sector; </w:t>
      </w:r>
    </w:p>
    <w:p w14:paraId="3D855AA5" w14:textId="445B0EF0" w:rsidR="00424169" w:rsidRPr="00424169" w:rsidRDefault="00424169" w:rsidP="00424169">
      <w:pPr>
        <w:pStyle w:val="ListParagraph"/>
        <w:numPr>
          <w:ilvl w:val="0"/>
          <w:numId w:val="39"/>
        </w:numPr>
        <w:jc w:val="both"/>
        <w:rPr>
          <w:rFonts w:ascii="Times New Roman" w:hAnsi="Times New Roman" w:cs="Times New Roman"/>
          <w:sz w:val="24"/>
          <w:szCs w:val="24"/>
          <w:lang w:val="en-US"/>
        </w:rPr>
      </w:pPr>
      <w:r w:rsidRPr="00424169">
        <w:rPr>
          <w:rFonts w:ascii="Times New Roman" w:eastAsia="Times New Roman" w:hAnsi="Times New Roman" w:cs="Times New Roman"/>
          <w:kern w:val="0"/>
          <w:sz w:val="24"/>
          <w:szCs w:val="24"/>
          <w:lang w:val="en-US"/>
          <w14:ligatures w14:val="none"/>
        </w:rPr>
        <w:t>Appointment booking for diplomatic and consular missions of the Republic of Kosovo – Düsseldorf;</w:t>
      </w:r>
    </w:p>
    <w:p w14:paraId="60753852" w14:textId="77777777" w:rsidR="00424169" w:rsidRPr="00424169" w:rsidRDefault="00424169" w:rsidP="00424169">
      <w:pPr>
        <w:pStyle w:val="ListParagraph"/>
        <w:numPr>
          <w:ilvl w:val="0"/>
          <w:numId w:val="39"/>
        </w:numPr>
        <w:spacing w:after="0" w:line="240" w:lineRule="auto"/>
        <w:rPr>
          <w:rFonts w:ascii="Times New Roman" w:eastAsia="Times New Roman" w:hAnsi="Times New Roman" w:cs="Times New Roman"/>
          <w:kern w:val="0"/>
          <w:sz w:val="24"/>
          <w:szCs w:val="24"/>
          <w:lang w:val="en-US"/>
          <w14:ligatures w14:val="none"/>
        </w:rPr>
      </w:pPr>
      <w:r w:rsidRPr="00424169">
        <w:rPr>
          <w:rFonts w:ascii="Times New Roman" w:eastAsia="Times New Roman" w:hAnsi="Times New Roman" w:cs="Times New Roman"/>
          <w:kern w:val="0"/>
          <w:sz w:val="24"/>
          <w:szCs w:val="24"/>
          <w:lang w:val="en-US"/>
          <w14:ligatures w14:val="none"/>
        </w:rPr>
        <w:lastRenderedPageBreak/>
        <w:t xml:space="preserve">Appointment booking for diplomatic and consular missions of the Republic of Kosovo – Vienna; </w:t>
      </w:r>
    </w:p>
    <w:p w14:paraId="7458DBC9" w14:textId="4C5A9C29" w:rsidR="00424169" w:rsidRPr="00424169" w:rsidRDefault="00424169" w:rsidP="00424169">
      <w:pPr>
        <w:pStyle w:val="ListParagraph"/>
        <w:numPr>
          <w:ilvl w:val="0"/>
          <w:numId w:val="39"/>
        </w:numPr>
        <w:jc w:val="both"/>
        <w:rPr>
          <w:rFonts w:ascii="Times New Roman" w:hAnsi="Times New Roman" w:cs="Times New Roman"/>
          <w:sz w:val="24"/>
          <w:szCs w:val="24"/>
          <w:lang w:val="en-US"/>
        </w:rPr>
      </w:pPr>
      <w:r w:rsidRPr="00424169">
        <w:rPr>
          <w:rFonts w:ascii="Times New Roman" w:eastAsia="Times New Roman" w:hAnsi="Times New Roman" w:cs="Times New Roman"/>
          <w:kern w:val="0"/>
          <w:sz w:val="24"/>
          <w:szCs w:val="24"/>
          <w:lang w:val="en-US"/>
          <w14:ligatures w14:val="none"/>
        </w:rPr>
        <w:t>Appointment booking for diplomatic and consular missions of the Republic of Kosovo – Stuttgart;</w:t>
      </w:r>
    </w:p>
    <w:p w14:paraId="4B25A560" w14:textId="5BB6E711"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424169">
        <w:rPr>
          <w:rFonts w:ascii="Times New Roman" w:eastAsia="Times New Roman" w:hAnsi="Times New Roman" w:cs="Times New Roman"/>
          <w:kern w:val="0"/>
          <w:sz w:val="24"/>
          <w:szCs w:val="24"/>
          <w:lang w:val="en-US"/>
          <w14:ligatures w14:val="none"/>
        </w:rPr>
        <w:t>Appointment booking for diplomatic and consular missions of the Republic of Kosovo – Frankfurt;</w:t>
      </w:r>
    </w:p>
    <w:p w14:paraId="12CB6373" w14:textId="26F903BD"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424169">
        <w:rPr>
          <w:rFonts w:ascii="Times New Roman" w:eastAsia="Times New Roman" w:hAnsi="Times New Roman" w:cs="Times New Roman"/>
          <w:kern w:val="0"/>
          <w:sz w:val="24"/>
          <w:szCs w:val="24"/>
          <w:lang w:val="en-US"/>
          <w14:ligatures w14:val="none"/>
        </w:rPr>
        <w:t>Appointment booking for diplomatic and consular missions of the Republic of Kosovo – Ljubljana;</w:t>
      </w:r>
    </w:p>
    <w:p w14:paraId="3A1130B1" w14:textId="2AE1C095"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424169">
        <w:rPr>
          <w:rFonts w:ascii="Times New Roman" w:eastAsia="Times New Roman" w:hAnsi="Times New Roman" w:cs="Times New Roman"/>
          <w:kern w:val="0"/>
          <w:sz w:val="24"/>
          <w:szCs w:val="24"/>
          <w:lang w:val="en-US"/>
          <w14:ligatures w14:val="none"/>
        </w:rPr>
        <w:t>Professional Lecturer – My Applications;</w:t>
      </w:r>
    </w:p>
    <w:p w14:paraId="31A5D8FD" w14:textId="269ECEDA"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424169">
        <w:rPr>
          <w:rFonts w:ascii="Times New Roman" w:eastAsia="Times New Roman" w:hAnsi="Times New Roman" w:cs="Times New Roman"/>
          <w:kern w:val="0"/>
          <w:sz w:val="24"/>
          <w:szCs w:val="24"/>
          <w:lang w:val="en-US"/>
          <w14:ligatures w14:val="none"/>
        </w:rPr>
        <w:t>Professional Lecturer – Application for Licensing;</w:t>
      </w:r>
    </w:p>
    <w:p w14:paraId="357235CC" w14:textId="24AF21A8"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424169">
        <w:rPr>
          <w:rFonts w:ascii="Times New Roman" w:eastAsia="Times New Roman" w:hAnsi="Times New Roman" w:cs="Times New Roman"/>
          <w:kern w:val="0"/>
          <w:sz w:val="24"/>
          <w:szCs w:val="24"/>
          <w:lang w:val="en-US"/>
          <w14:ligatures w14:val="none"/>
        </w:rPr>
        <w:t>Professional Lecturer – Application for Re-licensing;</w:t>
      </w:r>
    </w:p>
    <w:p w14:paraId="6DAAF3D5" w14:textId="406D27CB"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424169">
        <w:rPr>
          <w:rFonts w:ascii="Times New Roman" w:eastAsia="Times New Roman" w:hAnsi="Times New Roman" w:cs="Times New Roman"/>
          <w:kern w:val="0"/>
          <w:sz w:val="24"/>
          <w:szCs w:val="24"/>
          <w:lang w:val="en-US"/>
          <w14:ligatures w14:val="none"/>
        </w:rPr>
        <w:t>Professional Lecturer – My Engagements;</w:t>
      </w:r>
    </w:p>
    <w:p w14:paraId="655C29A2" w14:textId="77777777"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eastAsia="Times New Roman" w:hAnsi="Times New Roman" w:cs="Times New Roman"/>
          <w:kern w:val="0"/>
          <w:sz w:val="24"/>
          <w:szCs w:val="24"/>
          <w:lang w:val="en-US"/>
          <w14:ligatures w14:val="none"/>
        </w:rPr>
        <w:t>Professional Lecturer – Register.</w:t>
      </w:r>
    </w:p>
    <w:p w14:paraId="369C608D" w14:textId="3F81D74B"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Driving Instructor – My Applications;</w:t>
      </w:r>
    </w:p>
    <w:p w14:paraId="732D2B6A" w14:textId="3E6B09A1"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Driving Instructor – Application for Licensing;</w:t>
      </w:r>
    </w:p>
    <w:p w14:paraId="2B5D3836" w14:textId="496F58DA"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Driving Instructor – Application for Re-licensing;</w:t>
      </w:r>
    </w:p>
    <w:p w14:paraId="4FB08BDF" w14:textId="06EE760F"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Driving Instructor – My Engagements;</w:t>
      </w:r>
    </w:p>
    <w:p w14:paraId="0533BF52" w14:textId="282B4EF6"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Driving Instructor – Register;</w:t>
      </w:r>
    </w:p>
    <w:p w14:paraId="2080EB57" w14:textId="34E9DDCD"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Examiner – My Applications;</w:t>
      </w:r>
    </w:p>
    <w:p w14:paraId="0AEEC79C" w14:textId="3487BE09"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Examiner – Application for Practical Examiner License;</w:t>
      </w:r>
    </w:p>
    <w:p w14:paraId="56922B78" w14:textId="38F10434"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Examiner – Application for Theoretical Examiner License;</w:t>
      </w:r>
    </w:p>
    <w:p w14:paraId="113B18A8" w14:textId="529BF4B6"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Examiner – Application for Re-licensing of Practical Examiner;</w:t>
      </w:r>
    </w:p>
    <w:p w14:paraId="4407C947" w14:textId="7E89E8C2"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Examiner – Application for Re-licensing of Theoretical Examiner;</w:t>
      </w:r>
    </w:p>
    <w:p w14:paraId="0BB3524A" w14:textId="3F080369"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Register of Theoretical and Practical Examiners;</w:t>
      </w:r>
    </w:p>
    <w:p w14:paraId="3177A3D8" w14:textId="614067A0"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Business Fines Search;</w:t>
      </w:r>
    </w:p>
    <w:p w14:paraId="7ED44ACD" w14:textId="74F8026C"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Certification for Mediators;</w:t>
      </w:r>
    </w:p>
    <w:p w14:paraId="6981DC06" w14:textId="29F927F9" w:rsidR="00424169" w:rsidRPr="009B3637" w:rsidRDefault="00424169"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Certification for Private Enforcement Agents;</w:t>
      </w:r>
    </w:p>
    <w:p w14:paraId="567F43B0" w14:textId="4B3F787F" w:rsidR="00424169"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Certification for Notaries;</w:t>
      </w:r>
    </w:p>
    <w:p w14:paraId="5CFE8271" w14:textId="6D2C53F5"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Certification for Bankruptcy Administrators;</w:t>
      </w:r>
    </w:p>
    <w:p w14:paraId="589DD789" w14:textId="6046F8EA"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Licensing for Mediators;</w:t>
      </w:r>
    </w:p>
    <w:p w14:paraId="1DC80A1E" w14:textId="18AD2A84"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Appointment of Private Enforcement Agents;</w:t>
      </w:r>
    </w:p>
    <w:p w14:paraId="4644B75C" w14:textId="4DD46A95"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Appointment of Notaries.</w:t>
      </w:r>
    </w:p>
    <w:p w14:paraId="6909C698" w14:textId="3BCBE698"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Licensing for Bankruptcy Administrators;</w:t>
      </w:r>
    </w:p>
    <w:p w14:paraId="185A25B2" w14:textId="7A271EF6"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Direct Payment Decisions;</w:t>
      </w:r>
    </w:p>
    <w:p w14:paraId="49DBACA4" w14:textId="18620622"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Public Call for Financial Support in the Creative Industries Sector;</w:t>
      </w:r>
    </w:p>
    <w:p w14:paraId="0391F3B0" w14:textId="61066437"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Application for the Scholarship Award Competition for Roma, Ashkali and Egyptian Community Students 2025–2026 (Grades 6–9).</w:t>
      </w:r>
    </w:p>
    <w:p w14:paraId="4D3F69A5" w14:textId="3FBA806E"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Register of immovable property of municipalities, in accordance with the relevant legislation on granting property for use;</w:t>
      </w:r>
    </w:p>
    <w:p w14:paraId="70DDC4CA" w14:textId="12D60B93"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Municipal tax register;</w:t>
      </w:r>
    </w:p>
    <w:p w14:paraId="3886C977" w14:textId="7FF2BC99"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Registration of payments and certificate for AUV purposes;</w:t>
      </w:r>
    </w:p>
    <w:p w14:paraId="1E3A3D3C" w14:textId="4C31BA41"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Application for the scholarship award competition for Roma, Ashkali and Egyptian community students 2025–2026 (Grades 10–12);</w:t>
      </w:r>
    </w:p>
    <w:p w14:paraId="2AC32D0D" w14:textId="7B1EB1AC"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Public call for support to manufacturing businesses – Support for solar energy systems and battery systems for electricity storage; Measure 1</w:t>
      </w:r>
    </w:p>
    <w:p w14:paraId="6392FDCE" w14:textId="388574DC"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Public call for support to manufacturing businesses – Support for energy efficiency measures in business buildings; Measure 2</w:t>
      </w:r>
    </w:p>
    <w:p w14:paraId="72E10113" w14:textId="5504D973"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lastRenderedPageBreak/>
        <w:t>Public call for support to manufacturing businesses – Support for equipment reducing energy consumption in production lines; and application processing backend; Measure 3</w:t>
      </w:r>
    </w:p>
    <w:p w14:paraId="3616E513" w14:textId="312B95C6"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Request for change of address (Business);</w:t>
      </w:r>
    </w:p>
    <w:p w14:paraId="701DA5CB" w14:textId="70D3115A"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Student mobility scheme and internal system for course handling;</w:t>
      </w:r>
    </w:p>
    <w:p w14:paraId="6C4DA82C" w14:textId="0D5BA852" w:rsidR="009B3637" w:rsidRPr="009B3637" w:rsidRDefault="009B3637" w:rsidP="00424169">
      <w:pPr>
        <w:pStyle w:val="ListParagraph"/>
        <w:numPr>
          <w:ilvl w:val="0"/>
          <w:numId w:val="39"/>
        </w:numPr>
        <w:jc w:val="both"/>
        <w:rPr>
          <w:rFonts w:ascii="Times New Roman" w:hAnsi="Times New Roman" w:cs="Times New Roman"/>
          <w:sz w:val="24"/>
          <w:szCs w:val="24"/>
          <w:lang w:val="en-US"/>
        </w:rPr>
      </w:pPr>
      <w:r w:rsidRPr="009B3637">
        <w:rPr>
          <w:rFonts w:ascii="Times New Roman" w:hAnsi="Times New Roman" w:cs="Times New Roman"/>
          <w:sz w:val="24"/>
          <w:szCs w:val="24"/>
        </w:rPr>
        <w:t>Application for a one-time €100 student allowance.</w:t>
      </w:r>
    </w:p>
    <w:p w14:paraId="23CF82B3" w14:textId="4A760A50" w:rsidR="008044DA" w:rsidRPr="002C66B8" w:rsidRDefault="00EB332E" w:rsidP="00EB332E">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The E-Kosova platform ensures equal access, navigation, and electronic service delivery for persons with diverse abilities/persons with disabilities, based on international standards.</w:t>
      </w:r>
    </w:p>
    <w:p w14:paraId="6B28FD43" w14:textId="2C85C897" w:rsidR="00AB1B47" w:rsidRPr="002C66B8" w:rsidRDefault="009B365B" w:rsidP="009B365B">
      <w:pPr>
        <w:pStyle w:val="Heading1"/>
        <w:ind w:left="360"/>
        <w:jc w:val="both"/>
        <w:rPr>
          <w:rFonts w:ascii="Times New Roman" w:hAnsi="Times New Roman" w:cs="Times New Roman"/>
          <w:b/>
          <w:bCs/>
          <w:sz w:val="24"/>
          <w:szCs w:val="24"/>
          <w:lang w:val="en-US"/>
        </w:rPr>
      </w:pPr>
      <w:bookmarkStart w:id="9" w:name="_Toc227852738"/>
      <w:r>
        <w:rPr>
          <w:rFonts w:ascii="Times New Roman" w:hAnsi="Times New Roman" w:cs="Times New Roman"/>
          <w:b/>
          <w:bCs/>
          <w:sz w:val="24"/>
          <w:szCs w:val="24"/>
          <w:lang w:val="en-US"/>
        </w:rPr>
        <w:t>3.</w:t>
      </w:r>
      <w:r w:rsidR="00AB1B47" w:rsidRPr="002C66B8">
        <w:rPr>
          <w:rFonts w:ascii="Times New Roman" w:hAnsi="Times New Roman" w:cs="Times New Roman"/>
          <w:b/>
          <w:bCs/>
          <w:sz w:val="24"/>
          <w:szCs w:val="24"/>
          <w:lang w:val="en-US"/>
        </w:rPr>
        <w:t>GENERAL OBJECTIVE 3: PROFESSIONAL PUBLIC SERVICE AND EFFECTIVE HUMAN RESOURCE MANAGEMENT</w:t>
      </w:r>
      <w:bookmarkEnd w:id="9"/>
    </w:p>
    <w:p w14:paraId="1E88F621" w14:textId="77777777"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In order to achieve the general objective on professional public service and effective human resource management, a total of 29 activities were planned for 2025. Based on data reported by the responsible implementing institutions, 10 of these activities were implemented, 8 were not implemented, and 11 were partially implemented.</w:t>
      </w:r>
    </w:p>
    <w:p w14:paraId="075718BF" w14:textId="77777777"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This general objective is divided into four specific objectives:</w:t>
      </w:r>
    </w:p>
    <w:p w14:paraId="335D192D" w14:textId="77777777" w:rsidR="00AB1B47" w:rsidRPr="002C66B8" w:rsidRDefault="00AB1B47" w:rsidP="00AB1B47">
      <w:pPr>
        <w:numPr>
          <w:ilvl w:val="0"/>
          <w:numId w:val="16"/>
        </w:num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Specific Objective 3.1:</w:t>
      </w:r>
      <w:r w:rsidRPr="002C66B8">
        <w:rPr>
          <w:rFonts w:ascii="Times New Roman" w:hAnsi="Times New Roman" w:cs="Times New Roman"/>
          <w:sz w:val="24"/>
          <w:szCs w:val="24"/>
          <w:lang w:val="en-US"/>
        </w:rPr>
        <w:t xml:space="preserve"> The legal and institutional framework for public service has been improved.</w:t>
      </w:r>
    </w:p>
    <w:p w14:paraId="159B9942" w14:textId="77777777" w:rsidR="00AB1B47" w:rsidRPr="002C66B8" w:rsidRDefault="00AB1B47" w:rsidP="00AB1B47">
      <w:pPr>
        <w:numPr>
          <w:ilvl w:val="0"/>
          <w:numId w:val="16"/>
        </w:num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Specific Objective 3.2:</w:t>
      </w:r>
      <w:r w:rsidRPr="002C66B8">
        <w:rPr>
          <w:rFonts w:ascii="Times New Roman" w:hAnsi="Times New Roman" w:cs="Times New Roman"/>
          <w:sz w:val="24"/>
          <w:szCs w:val="24"/>
          <w:lang w:val="en-US"/>
        </w:rPr>
        <w:t xml:space="preserve"> The public service applies the principles of professionalism, meritocracy, efficiency, and equal opportunities.</w:t>
      </w:r>
    </w:p>
    <w:p w14:paraId="0D533E83" w14:textId="77777777" w:rsidR="00AB1B47" w:rsidRPr="002C66B8" w:rsidRDefault="00AB1B47" w:rsidP="00AB1B47">
      <w:pPr>
        <w:numPr>
          <w:ilvl w:val="0"/>
          <w:numId w:val="16"/>
        </w:num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Specific Objective 3.3:</w:t>
      </w:r>
      <w:r w:rsidRPr="002C66B8">
        <w:rPr>
          <w:rFonts w:ascii="Times New Roman" w:hAnsi="Times New Roman" w:cs="Times New Roman"/>
          <w:sz w:val="24"/>
          <w:szCs w:val="24"/>
          <w:lang w:val="en-US"/>
        </w:rPr>
        <w:t xml:space="preserve"> A fair, transparent, and equitable pay system has been created and is applied in practice.</w:t>
      </w:r>
    </w:p>
    <w:p w14:paraId="3C2D3D9B" w14:textId="4B82CA30" w:rsidR="00640871" w:rsidRPr="008044DA" w:rsidRDefault="00AB1B47" w:rsidP="00640871">
      <w:pPr>
        <w:numPr>
          <w:ilvl w:val="0"/>
          <w:numId w:val="16"/>
        </w:num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Specific Objective 3.4:</w:t>
      </w:r>
      <w:r w:rsidRPr="002C66B8">
        <w:rPr>
          <w:rFonts w:ascii="Times New Roman" w:hAnsi="Times New Roman" w:cs="Times New Roman"/>
          <w:sz w:val="24"/>
          <w:szCs w:val="24"/>
          <w:lang w:val="en-US"/>
        </w:rPr>
        <w:t xml:space="preserve"> The professional development system for civil servants has been improved and is operational.</w:t>
      </w:r>
    </w:p>
    <w:p w14:paraId="1008EF01" w14:textId="6DECD3E5" w:rsidR="00AB1B47" w:rsidRPr="00640871" w:rsidRDefault="00AB1B47" w:rsidP="00EB332E">
      <w:p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 xml:space="preserve">Graph </w:t>
      </w:r>
      <w:r w:rsidR="002C66B8">
        <w:rPr>
          <w:rFonts w:ascii="Times New Roman" w:hAnsi="Times New Roman" w:cs="Times New Roman"/>
          <w:b/>
          <w:bCs/>
          <w:sz w:val="24"/>
          <w:szCs w:val="24"/>
          <w:lang w:val="en-US"/>
        </w:rPr>
        <w:t>4</w:t>
      </w:r>
      <w:r w:rsidRPr="002C66B8">
        <w:rPr>
          <w:rFonts w:ascii="Times New Roman" w:hAnsi="Times New Roman" w:cs="Times New Roman"/>
          <w:b/>
          <w:bCs/>
          <w:sz w:val="24"/>
          <w:szCs w:val="24"/>
          <w:lang w:val="en-US"/>
        </w:rPr>
        <w:t>:</w:t>
      </w:r>
      <w:r w:rsidRPr="002C66B8">
        <w:rPr>
          <w:rFonts w:ascii="Times New Roman" w:hAnsi="Times New Roman" w:cs="Times New Roman"/>
          <w:sz w:val="24"/>
          <w:szCs w:val="24"/>
          <w:lang w:val="en-US"/>
        </w:rPr>
        <w:t xml:space="preserve"> </w:t>
      </w:r>
      <w:r w:rsidRPr="008044DA">
        <w:rPr>
          <w:rFonts w:ascii="Times New Roman" w:hAnsi="Times New Roman" w:cs="Times New Roman"/>
          <w:b/>
          <w:sz w:val="24"/>
          <w:szCs w:val="24"/>
          <w:lang w:val="en-US"/>
        </w:rPr>
        <w:t>Implementation of activities under General Objective 3: Professional Public Service and Effective Human Resource Management.</w:t>
      </w:r>
    </w:p>
    <w:p w14:paraId="3442C013" w14:textId="066C03C9" w:rsidR="001A5E90" w:rsidRPr="001763F7" w:rsidRDefault="00BE1559" w:rsidP="001A5E90">
      <w:pPr>
        <w:jc w:val="center"/>
        <w:rPr>
          <w:rFonts w:cstheme="minorHAnsi"/>
          <w:lang w:val="en-US"/>
        </w:rPr>
      </w:pPr>
      <w:r w:rsidRPr="001763F7">
        <w:rPr>
          <w:noProof/>
          <w:lang w:val="en-US"/>
        </w:rPr>
        <w:drawing>
          <wp:inline distT="0" distB="0" distL="0" distR="0" wp14:anchorId="78D9F555" wp14:editId="5CA5AA60">
            <wp:extent cx="4572000" cy="2743200"/>
            <wp:effectExtent l="0" t="0" r="0" b="0"/>
            <wp:docPr id="47826442" name="Chart 1">
              <a:extLst xmlns:a="http://schemas.openxmlformats.org/drawingml/2006/main">
                <a:ext uri="{FF2B5EF4-FFF2-40B4-BE49-F238E27FC236}">
                  <a16:creationId xmlns:a16="http://schemas.microsoft.com/office/drawing/2014/main" id="{C3242EF6-BADD-A299-9D56-A5014557AE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B26EF94" w14:textId="7CC51E19" w:rsid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lastRenderedPageBreak/>
        <w:t>Within Specific Objective 1, 7 activities were planned, of which 4 were implemented and 3 were partially implemented. Within Specific Objective 2, 12 activities were planned, of which 4 were implemented, 4 were not implemented, and 4 were partially implemented. Within Specific Objective 3, 4 activities were planned, of which 1 was implemented, 1 was not implemented, and 2 were partially implemented. Regarding Specific Objective 4, 6 activities were planned, of which 3 were implemented and 3 were not implemented.</w:t>
      </w:r>
    </w:p>
    <w:p w14:paraId="66C14695" w14:textId="77777777" w:rsidR="009B365B" w:rsidRPr="002C66B8" w:rsidRDefault="009B365B" w:rsidP="00AB1B47">
      <w:pPr>
        <w:jc w:val="both"/>
        <w:rPr>
          <w:rFonts w:ascii="Times New Roman" w:hAnsi="Times New Roman" w:cs="Times New Roman"/>
          <w:sz w:val="24"/>
          <w:szCs w:val="24"/>
          <w:lang w:val="en-US"/>
        </w:rPr>
      </w:pPr>
    </w:p>
    <w:p w14:paraId="1878AE32" w14:textId="1FBDA9C2" w:rsidR="009B365B" w:rsidRPr="009B365B" w:rsidRDefault="00AB1B47" w:rsidP="009B365B">
      <w:pPr>
        <w:jc w:val="both"/>
        <w:rPr>
          <w:rFonts w:ascii="Times New Roman" w:hAnsi="Times New Roman" w:cs="Times New Roman"/>
          <w:b/>
          <w:bCs/>
          <w:sz w:val="24"/>
          <w:szCs w:val="24"/>
          <w:lang w:val="en-US"/>
        </w:rPr>
      </w:pPr>
      <w:r w:rsidRPr="002C66B8">
        <w:rPr>
          <w:rFonts w:ascii="Times New Roman" w:hAnsi="Times New Roman" w:cs="Times New Roman"/>
          <w:b/>
          <w:bCs/>
          <w:sz w:val="24"/>
          <w:szCs w:val="24"/>
          <w:lang w:val="en-US"/>
        </w:rPr>
        <w:t xml:space="preserve">Figure </w:t>
      </w:r>
      <w:r w:rsidR="002C66B8" w:rsidRPr="002C66B8">
        <w:rPr>
          <w:rFonts w:ascii="Times New Roman" w:hAnsi="Times New Roman" w:cs="Times New Roman"/>
          <w:b/>
          <w:bCs/>
          <w:sz w:val="24"/>
          <w:szCs w:val="24"/>
          <w:lang w:val="en-US"/>
        </w:rPr>
        <w:t>5</w:t>
      </w:r>
      <w:r w:rsidRPr="002C66B8">
        <w:rPr>
          <w:rFonts w:ascii="Times New Roman" w:hAnsi="Times New Roman" w:cs="Times New Roman"/>
          <w:b/>
          <w:bCs/>
          <w:sz w:val="24"/>
          <w:szCs w:val="24"/>
          <w:lang w:val="en-US"/>
        </w:rPr>
        <w:t>: Implementation of activities at the level of specific objectives.</w:t>
      </w:r>
    </w:p>
    <w:p w14:paraId="176F55B1" w14:textId="6453203A" w:rsidR="001A5E90" w:rsidRPr="001763F7" w:rsidRDefault="0086755C" w:rsidP="0086755C">
      <w:pPr>
        <w:jc w:val="center"/>
        <w:rPr>
          <w:rFonts w:cstheme="minorHAnsi"/>
          <w:lang w:val="en-US"/>
        </w:rPr>
      </w:pPr>
      <w:r w:rsidRPr="001763F7">
        <w:rPr>
          <w:noProof/>
          <w:lang w:val="en-US"/>
        </w:rPr>
        <w:drawing>
          <wp:inline distT="0" distB="0" distL="0" distR="0" wp14:anchorId="7C43DF34" wp14:editId="327FAA3D">
            <wp:extent cx="4572000" cy="2743200"/>
            <wp:effectExtent l="0" t="0" r="0" b="0"/>
            <wp:docPr id="1628043793" name="Chart 1">
              <a:extLst xmlns:a="http://schemas.openxmlformats.org/drawingml/2006/main">
                <a:ext uri="{FF2B5EF4-FFF2-40B4-BE49-F238E27FC236}">
                  <a16:creationId xmlns:a16="http://schemas.microsoft.com/office/drawing/2014/main" id="{0F447F64-9CA2-35B9-B2FB-03C2BB48DE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223812E" w14:textId="77777777" w:rsidR="0086755C" w:rsidRPr="001763F7" w:rsidRDefault="0086755C" w:rsidP="0086755C">
      <w:pPr>
        <w:rPr>
          <w:rFonts w:cstheme="minorHAnsi"/>
          <w:lang w:val="en-US"/>
        </w:rPr>
      </w:pPr>
    </w:p>
    <w:p w14:paraId="37B1423A" w14:textId="00F4D5A5"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Specific Objective 1: The legal and institutional framework for public service has been improved</w:t>
      </w:r>
      <w:r w:rsidRPr="002C66B8">
        <w:rPr>
          <w:rFonts w:ascii="Times New Roman" w:hAnsi="Times New Roman" w:cs="Times New Roman"/>
          <w:sz w:val="24"/>
          <w:szCs w:val="24"/>
          <w:lang w:val="en-US"/>
        </w:rPr>
        <w:t xml:space="preserve"> - With a focus on issuing all sub-legal acts necessary for the implementation of the Law on Civil Service (LZP) after its entry into force in June 2025 (following the Constitutional Court ruling), Regulation No. 07/2025 on admission to the civil service was drafted and published in the Official Gazette in January 2026. In parallel, the Code of Ethics has also been drafted, although it has not yet been approved by the Government. Additionally, four draft sub-legal acts have been prepared and are expected to be submitted soon for government approval:</w:t>
      </w:r>
    </w:p>
    <w:p w14:paraId="2646728E" w14:textId="77777777" w:rsidR="00AB1B47" w:rsidRPr="002C66B8" w:rsidRDefault="00AB1B47" w:rsidP="00AB1B47">
      <w:pPr>
        <w:numPr>
          <w:ilvl w:val="0"/>
          <w:numId w:val="17"/>
        </w:numPr>
        <w:rPr>
          <w:rFonts w:ascii="Times New Roman" w:hAnsi="Times New Roman" w:cs="Times New Roman"/>
          <w:sz w:val="24"/>
          <w:szCs w:val="24"/>
          <w:lang w:val="en-US"/>
        </w:rPr>
      </w:pPr>
      <w:r w:rsidRPr="002C66B8">
        <w:rPr>
          <w:rFonts w:ascii="Times New Roman" w:hAnsi="Times New Roman" w:cs="Times New Roman"/>
          <w:sz w:val="24"/>
          <w:szCs w:val="24"/>
          <w:lang w:val="en-US"/>
        </w:rPr>
        <w:t>Draft Regulation on the Waiting List;</w:t>
      </w:r>
    </w:p>
    <w:p w14:paraId="77A57B76" w14:textId="77777777" w:rsidR="00AB1B47" w:rsidRPr="002C66B8" w:rsidRDefault="00AB1B47" w:rsidP="00AB1B47">
      <w:pPr>
        <w:numPr>
          <w:ilvl w:val="0"/>
          <w:numId w:val="17"/>
        </w:numPr>
        <w:rPr>
          <w:rFonts w:ascii="Times New Roman" w:hAnsi="Times New Roman" w:cs="Times New Roman"/>
          <w:sz w:val="24"/>
          <w:szCs w:val="24"/>
          <w:lang w:val="en-US"/>
        </w:rPr>
      </w:pPr>
      <w:r w:rsidRPr="002C66B8">
        <w:rPr>
          <w:rFonts w:ascii="Times New Roman" w:hAnsi="Times New Roman" w:cs="Times New Roman"/>
          <w:sz w:val="24"/>
          <w:szCs w:val="24"/>
          <w:lang w:val="en-US"/>
        </w:rPr>
        <w:t>Draft Regulation amending and supplementing Regulation (QRK) No. 27/2024 on Competition Procedures for Technical and Support Staff;</w:t>
      </w:r>
    </w:p>
    <w:p w14:paraId="227E61D1" w14:textId="77777777" w:rsidR="00AB1B47" w:rsidRPr="002C66B8" w:rsidRDefault="00AB1B47" w:rsidP="00AB1B47">
      <w:pPr>
        <w:numPr>
          <w:ilvl w:val="0"/>
          <w:numId w:val="17"/>
        </w:numPr>
        <w:rPr>
          <w:rFonts w:ascii="Times New Roman" w:hAnsi="Times New Roman" w:cs="Times New Roman"/>
          <w:sz w:val="24"/>
          <w:szCs w:val="24"/>
          <w:lang w:val="en-US"/>
        </w:rPr>
      </w:pPr>
      <w:r w:rsidRPr="002C66B8">
        <w:rPr>
          <w:rFonts w:ascii="Times New Roman" w:hAnsi="Times New Roman" w:cs="Times New Roman"/>
          <w:sz w:val="24"/>
          <w:szCs w:val="24"/>
          <w:lang w:val="en-US"/>
        </w:rPr>
        <w:t>Draft Regulation amending and supplementing Regulation (QRK) No. 28/2024 on Suspension from Employment;</w:t>
      </w:r>
    </w:p>
    <w:p w14:paraId="657B63D1" w14:textId="77777777" w:rsidR="00AB1B47" w:rsidRPr="002C66B8" w:rsidRDefault="00AB1B47" w:rsidP="00AB1B47">
      <w:pPr>
        <w:numPr>
          <w:ilvl w:val="0"/>
          <w:numId w:val="17"/>
        </w:numPr>
        <w:rPr>
          <w:rFonts w:ascii="Times New Roman" w:hAnsi="Times New Roman" w:cs="Times New Roman"/>
          <w:sz w:val="24"/>
          <w:szCs w:val="24"/>
          <w:lang w:val="en-US"/>
        </w:rPr>
      </w:pPr>
      <w:r w:rsidRPr="002C66B8">
        <w:rPr>
          <w:rFonts w:ascii="Times New Roman" w:hAnsi="Times New Roman" w:cs="Times New Roman"/>
          <w:sz w:val="24"/>
          <w:szCs w:val="24"/>
          <w:lang w:val="en-US"/>
        </w:rPr>
        <w:t>Draft Regulation on Civil Servant Training.</w:t>
      </w:r>
    </w:p>
    <w:p w14:paraId="302735FB" w14:textId="40B7EECE"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 xml:space="preserve">Regarding capacity building in the Department for Human Resource Management (DMZP), during 2025, ten (10) positions were permanently filled—four through internal transfers and six through external recruitment. For training organization, both for DMZP staff and the Human Resource Units (NJMBNJ) in other institutions, DMZP conducted an online training in February 2025 with all NJMBNJs on performance evaluation through the SIMBNj system </w:t>
      </w:r>
      <w:r w:rsidRPr="002C66B8">
        <w:rPr>
          <w:rFonts w:ascii="Times New Roman" w:hAnsi="Times New Roman" w:cs="Times New Roman"/>
          <w:sz w:val="24"/>
          <w:szCs w:val="24"/>
          <w:lang w:val="en-US"/>
        </w:rPr>
        <w:lastRenderedPageBreak/>
        <w:t>under the new evaluation framework. Additionally, six workshops were held with NJMBNJs from other institutions, focusing on legislative changes following the entry into force of LZP in June 2025, preparations for centralized recruitment, and strengthening the role of NJMBNJ units.</w:t>
      </w:r>
    </w:p>
    <w:p w14:paraId="46442C5C" w14:textId="39B66F3E"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Specific Objective 2: The public service applies the principles of professionalism, meritocracy, efficiency, and equal opportunities</w:t>
      </w:r>
      <w:r w:rsidRPr="002C66B8">
        <w:rPr>
          <w:rFonts w:ascii="Times New Roman" w:hAnsi="Times New Roman" w:cs="Times New Roman"/>
          <w:sz w:val="24"/>
          <w:szCs w:val="24"/>
          <w:lang w:val="en-US"/>
        </w:rPr>
        <w:t xml:space="preserve"> - Work is ongoing on drafting practical guidelines for: onboarding of new civil servants, offboarding procedures, and handover of duties, while two guidelines for the administration of written tests have been completed. The process of creating a new question bank, supported by SIGMA, has been finalized and is expected to be implemented once centralized recruitment begins and the Regulation on civil service admission is applied.</w:t>
      </w:r>
    </w:p>
    <w:p w14:paraId="4066A2B5" w14:textId="77777777"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The 2024 Human Resource Management Annual Report was prepared by DMZP using the new methodology agreed with SIGMA and, after ministerial approval, published in September 2025.</w:t>
      </w:r>
    </w:p>
    <w:p w14:paraId="3C7CD910" w14:textId="77777777" w:rsidR="00AB1B47" w:rsidRPr="002C66B8" w:rsidRDefault="00AB1B47" w:rsidP="00AB1B47">
      <w:pPr>
        <w:rPr>
          <w:rFonts w:ascii="Times New Roman" w:hAnsi="Times New Roman" w:cs="Times New Roman"/>
          <w:sz w:val="24"/>
          <w:szCs w:val="24"/>
          <w:lang w:val="en-US"/>
        </w:rPr>
      </w:pPr>
      <w:r w:rsidRPr="002C66B8">
        <w:rPr>
          <w:rFonts w:ascii="Times New Roman" w:hAnsi="Times New Roman" w:cs="Times New Roman"/>
          <w:sz w:val="24"/>
          <w:szCs w:val="24"/>
          <w:lang w:val="en-US"/>
        </w:rPr>
        <w:t>During 2025, IKAP organized several trainings to develop analytical capacities of NJMBNJs, including:</w:t>
      </w:r>
    </w:p>
    <w:p w14:paraId="1CA01674" w14:textId="77777777" w:rsidR="00AB1B47" w:rsidRPr="002C66B8" w:rsidRDefault="00AB1B47" w:rsidP="00AB1B47">
      <w:pPr>
        <w:numPr>
          <w:ilvl w:val="0"/>
          <w:numId w:val="18"/>
        </w:numPr>
        <w:rPr>
          <w:rFonts w:ascii="Times New Roman" w:hAnsi="Times New Roman" w:cs="Times New Roman"/>
          <w:sz w:val="24"/>
          <w:szCs w:val="24"/>
          <w:lang w:val="en-US"/>
        </w:rPr>
      </w:pPr>
      <w:r w:rsidRPr="002C66B8">
        <w:rPr>
          <w:rFonts w:ascii="Times New Roman" w:hAnsi="Times New Roman" w:cs="Times New Roman"/>
          <w:sz w:val="24"/>
          <w:szCs w:val="24"/>
          <w:lang w:val="en-US"/>
        </w:rPr>
        <w:t>Introduction to Human Resource Management and Legal Basis of the Civil Service;</w:t>
      </w:r>
    </w:p>
    <w:p w14:paraId="448A193C" w14:textId="77777777" w:rsidR="00AB1B47" w:rsidRPr="002C66B8" w:rsidRDefault="00AB1B47" w:rsidP="00AB1B47">
      <w:pPr>
        <w:numPr>
          <w:ilvl w:val="0"/>
          <w:numId w:val="18"/>
        </w:numPr>
        <w:rPr>
          <w:rFonts w:ascii="Times New Roman" w:hAnsi="Times New Roman" w:cs="Times New Roman"/>
          <w:sz w:val="24"/>
          <w:szCs w:val="24"/>
          <w:lang w:val="en-US"/>
        </w:rPr>
      </w:pPr>
      <w:r w:rsidRPr="002C66B8">
        <w:rPr>
          <w:rFonts w:ascii="Times New Roman" w:hAnsi="Times New Roman" w:cs="Times New Roman"/>
          <w:sz w:val="24"/>
          <w:szCs w:val="24"/>
          <w:lang w:val="en-US"/>
        </w:rPr>
        <w:t>Human Resource Planning and Personnel Plan Preparation;</w:t>
      </w:r>
    </w:p>
    <w:p w14:paraId="00F6FC60" w14:textId="77777777" w:rsidR="00AB1B47" w:rsidRPr="002C66B8" w:rsidRDefault="00AB1B47" w:rsidP="00AB1B47">
      <w:pPr>
        <w:numPr>
          <w:ilvl w:val="0"/>
          <w:numId w:val="18"/>
        </w:numPr>
        <w:rPr>
          <w:rFonts w:ascii="Times New Roman" w:hAnsi="Times New Roman" w:cs="Times New Roman"/>
          <w:sz w:val="24"/>
          <w:szCs w:val="24"/>
          <w:lang w:val="en-US"/>
        </w:rPr>
      </w:pPr>
      <w:r w:rsidRPr="002C66B8">
        <w:rPr>
          <w:rFonts w:ascii="Times New Roman" w:hAnsi="Times New Roman" w:cs="Times New Roman"/>
          <w:sz w:val="24"/>
          <w:szCs w:val="24"/>
          <w:lang w:val="en-US"/>
        </w:rPr>
        <w:t>Performance Evaluation;</w:t>
      </w:r>
    </w:p>
    <w:p w14:paraId="1E3C9FBB" w14:textId="77777777" w:rsidR="00AB1B47" w:rsidRPr="002C66B8" w:rsidRDefault="00AB1B47" w:rsidP="00AB1B47">
      <w:pPr>
        <w:numPr>
          <w:ilvl w:val="0"/>
          <w:numId w:val="18"/>
        </w:numPr>
        <w:rPr>
          <w:rFonts w:ascii="Times New Roman" w:hAnsi="Times New Roman" w:cs="Times New Roman"/>
          <w:sz w:val="24"/>
          <w:szCs w:val="24"/>
          <w:lang w:val="en-US"/>
        </w:rPr>
      </w:pPr>
      <w:r w:rsidRPr="002C66B8">
        <w:rPr>
          <w:rFonts w:ascii="Times New Roman" w:hAnsi="Times New Roman" w:cs="Times New Roman"/>
          <w:sz w:val="24"/>
          <w:szCs w:val="24"/>
          <w:lang w:val="en-US"/>
        </w:rPr>
        <w:t>Discipline and Appeals in the Civil Service;</w:t>
      </w:r>
    </w:p>
    <w:p w14:paraId="16C88CE6" w14:textId="77777777" w:rsidR="00AB1B47" w:rsidRPr="002C66B8" w:rsidRDefault="00AB1B47" w:rsidP="00AB1B47">
      <w:pPr>
        <w:numPr>
          <w:ilvl w:val="0"/>
          <w:numId w:val="18"/>
        </w:numPr>
        <w:rPr>
          <w:rFonts w:ascii="Times New Roman" w:hAnsi="Times New Roman" w:cs="Times New Roman"/>
          <w:sz w:val="24"/>
          <w:szCs w:val="24"/>
          <w:lang w:val="en-US"/>
        </w:rPr>
      </w:pPr>
      <w:r w:rsidRPr="002C66B8">
        <w:rPr>
          <w:rFonts w:ascii="Times New Roman" w:hAnsi="Times New Roman" w:cs="Times New Roman"/>
          <w:sz w:val="24"/>
          <w:szCs w:val="24"/>
          <w:lang w:val="en-US"/>
        </w:rPr>
        <w:t>Transfer, Suspension, and Termination of Employment in the Civil Service.</w:t>
      </w:r>
    </w:p>
    <w:p w14:paraId="26D208DE" w14:textId="77777777" w:rsidR="00AB1B47" w:rsidRPr="002C66B8" w:rsidRDefault="00AB1B47" w:rsidP="00AB1B47">
      <w:pPr>
        <w:rPr>
          <w:rFonts w:ascii="Times New Roman" w:hAnsi="Times New Roman" w:cs="Times New Roman"/>
          <w:sz w:val="24"/>
          <w:szCs w:val="24"/>
          <w:lang w:val="en-US"/>
        </w:rPr>
      </w:pPr>
      <w:r w:rsidRPr="002C66B8">
        <w:rPr>
          <w:rFonts w:ascii="Times New Roman" w:hAnsi="Times New Roman" w:cs="Times New Roman"/>
          <w:sz w:val="24"/>
          <w:szCs w:val="24"/>
          <w:lang w:val="en-US"/>
        </w:rPr>
        <w:t>A total of 70 officials participated (46 men and 24 women).</w:t>
      </w:r>
    </w:p>
    <w:p w14:paraId="62AAFC68" w14:textId="77777777"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Regarding the monitoring of public administration institutions for compliance with civil service legislation and principles, the process has not yet started. The KPMSHC, due to lack of quorum (only 4 out of the 15 required members), could not draft or approve the Monitoring Plan. While drafting sub-legal acts is supported by SIGMA, full KPMSHC functionality is pending completion of membership. KPMSHC also lacks staff in the Professional Support Department, specifically in the Monitoring and Oversight Division, which currently has only one official. Nonetheless, in 2025, KPMSHC reviewed 2,100 complaints.</w:t>
      </w:r>
    </w:p>
    <w:p w14:paraId="6A2B4BAF" w14:textId="5C888D7A"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According to the activity plan, a MoU between DMZP and KPMSHC for data sharing has not yet been signed. Training for the members of the admission commission by IKAP has also not started and is expected to take place shortly before centralized recruitment begins.</w:t>
      </w:r>
    </w:p>
    <w:p w14:paraId="110C89AD" w14:textId="5E437927"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Specific Objective 3: A fair, transparent, and equitable pay system has been created and is applied in practice</w:t>
      </w:r>
      <w:r w:rsidRPr="002C66B8">
        <w:rPr>
          <w:rFonts w:ascii="Times New Roman" w:hAnsi="Times New Roman" w:cs="Times New Roman"/>
          <w:sz w:val="24"/>
          <w:szCs w:val="24"/>
          <w:lang w:val="en-US"/>
        </w:rPr>
        <w:t xml:space="preserve"> - Some civil service pay data have been published through the 2024 HR Management Report, including gross average salaries by institution, official category, and class within the professional category. While this fulfills the first activity under this objective, the indicators measuring the achievement of this objective have not been met. Published pay data remain incomplete, as information on specific positions is not readily accessible and is only available within the report, not in an open format (e.g., Excel) or on the ministry’s website.</w:t>
      </w:r>
    </w:p>
    <w:p w14:paraId="1105D9FF" w14:textId="69FE28A9"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lastRenderedPageBreak/>
        <w:t>As noted earlier, the annual publication of employee pay by category and position was carried out through the HR Management Report. In 2025, several meetings were held between DMZP and the Treasury within the Ministry of Finance to analyze linking SIMBNj with the Treasury system. Budget lines for each organization were entered into SIMBNj to facilitate system integration; however, the actual link has not yet been completed and is expected in 2026.</w:t>
      </w:r>
    </w:p>
    <w:p w14:paraId="232F3528" w14:textId="50C2EB07"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Specific Objective 4: The professional development system for civil servants has been improved and is operational</w:t>
      </w:r>
      <w:r w:rsidRPr="002C66B8">
        <w:rPr>
          <w:rFonts w:ascii="Times New Roman" w:hAnsi="Times New Roman" w:cs="Times New Roman"/>
          <w:sz w:val="24"/>
          <w:szCs w:val="24"/>
          <w:lang w:val="en-US"/>
        </w:rPr>
        <w:t xml:space="preserve"> - IKAP updated the analysis of training financing across central and local public administration institutions, completed a training needs assessment, and as a result, curricula were developed for central and local-level officials.</w:t>
      </w:r>
    </w:p>
    <w:p w14:paraId="6C7DF926" w14:textId="005C5CF5" w:rsidR="008044DA"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No progress has been made in preparing the manual for planning annual objectives of civil servants and aligning them with institutional objectives; consequently, no managerial-level civil servants have been trained in this area.</w:t>
      </w:r>
    </w:p>
    <w:p w14:paraId="5DE83964" w14:textId="367E367A" w:rsidR="00AB1B47" w:rsidRPr="002C66B8" w:rsidRDefault="009B365B" w:rsidP="009B365B">
      <w:pPr>
        <w:pStyle w:val="Heading1"/>
        <w:ind w:left="360"/>
        <w:jc w:val="both"/>
        <w:rPr>
          <w:rFonts w:ascii="Times New Roman" w:hAnsi="Times New Roman" w:cs="Times New Roman"/>
          <w:b/>
          <w:bCs/>
          <w:sz w:val="24"/>
          <w:szCs w:val="24"/>
          <w:lang w:val="en-US"/>
        </w:rPr>
      </w:pPr>
      <w:bookmarkStart w:id="10" w:name="_Toc227852739"/>
      <w:r>
        <w:rPr>
          <w:rFonts w:ascii="Times New Roman" w:hAnsi="Times New Roman" w:cs="Times New Roman"/>
          <w:b/>
          <w:bCs/>
          <w:sz w:val="24"/>
          <w:szCs w:val="24"/>
          <w:lang w:val="en-US"/>
        </w:rPr>
        <w:t>4.</w:t>
      </w:r>
      <w:r w:rsidR="00AB1B47" w:rsidRPr="002C66B8">
        <w:rPr>
          <w:rFonts w:ascii="Times New Roman" w:hAnsi="Times New Roman" w:cs="Times New Roman"/>
          <w:b/>
          <w:bCs/>
          <w:sz w:val="24"/>
          <w:szCs w:val="24"/>
          <w:lang w:val="en-US"/>
        </w:rPr>
        <w:t>G</w:t>
      </w:r>
      <w:r w:rsidR="00B075EB" w:rsidRPr="002C66B8">
        <w:rPr>
          <w:rFonts w:ascii="Times New Roman" w:hAnsi="Times New Roman" w:cs="Times New Roman"/>
          <w:b/>
          <w:bCs/>
          <w:sz w:val="24"/>
          <w:szCs w:val="24"/>
          <w:lang w:val="en-US"/>
        </w:rPr>
        <w:t xml:space="preserve">ENERAL OBJECTIVE </w:t>
      </w:r>
      <w:r w:rsidR="00AB1B47" w:rsidRPr="002C66B8">
        <w:rPr>
          <w:rFonts w:ascii="Times New Roman" w:hAnsi="Times New Roman" w:cs="Times New Roman"/>
          <w:b/>
          <w:bCs/>
          <w:sz w:val="24"/>
          <w:szCs w:val="24"/>
          <w:lang w:val="en-US"/>
        </w:rPr>
        <w:t>4: I</w:t>
      </w:r>
      <w:r w:rsidR="00B075EB" w:rsidRPr="002C66B8">
        <w:rPr>
          <w:rFonts w:ascii="Times New Roman" w:hAnsi="Times New Roman" w:cs="Times New Roman"/>
          <w:b/>
          <w:bCs/>
          <w:sz w:val="24"/>
          <w:szCs w:val="24"/>
          <w:lang w:val="en-US"/>
        </w:rPr>
        <w:t>NREASING ACCOUNTABILITY AND TRANSPARENCY IN PUBLIC ADMINISTRATION</w:t>
      </w:r>
      <w:bookmarkEnd w:id="10"/>
      <w:r w:rsidR="00B075EB" w:rsidRPr="002C66B8">
        <w:rPr>
          <w:rFonts w:ascii="Times New Roman" w:hAnsi="Times New Roman" w:cs="Times New Roman"/>
          <w:b/>
          <w:bCs/>
          <w:sz w:val="24"/>
          <w:szCs w:val="24"/>
          <w:lang w:val="en-US"/>
        </w:rPr>
        <w:t xml:space="preserve"> </w:t>
      </w:r>
    </w:p>
    <w:p w14:paraId="30EEA94A" w14:textId="77777777"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To achieve the general objective of enhancing accountability and transparency in public administration, a total of 17 activities were planned for 2025. Based on data reported by the responsible implementing institutions, 8 activities were completed, 1 was not implemented, and 8 were partially implemented.</w:t>
      </w:r>
    </w:p>
    <w:p w14:paraId="4EE14E4E" w14:textId="77777777"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This general objective is divided into three specific objectives:</w:t>
      </w:r>
    </w:p>
    <w:p w14:paraId="3485D8AF" w14:textId="77777777" w:rsidR="00AB1B47" w:rsidRPr="002C66B8" w:rsidRDefault="00AB1B47" w:rsidP="00AB1B47">
      <w:pPr>
        <w:numPr>
          <w:ilvl w:val="0"/>
          <w:numId w:val="19"/>
        </w:num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Specific Objective 4.1: Improvement of the organization of the state administration with clear lines of accountability within and between institutions</w:t>
      </w:r>
    </w:p>
    <w:p w14:paraId="0DD67CF5" w14:textId="77777777" w:rsidR="00AB1B47" w:rsidRPr="002C66B8" w:rsidRDefault="00AB1B47" w:rsidP="00AB1B47">
      <w:pPr>
        <w:numPr>
          <w:ilvl w:val="0"/>
          <w:numId w:val="19"/>
        </w:num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Specific Objective 4.2: Increased access to public documents by citizens and businesses at both central and local levels</w:t>
      </w:r>
    </w:p>
    <w:p w14:paraId="78846C23" w14:textId="77777777" w:rsidR="00AB1B47" w:rsidRPr="002C66B8" w:rsidRDefault="00AB1B47" w:rsidP="00AB1B47">
      <w:pPr>
        <w:numPr>
          <w:ilvl w:val="0"/>
          <w:numId w:val="19"/>
        </w:num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Specific Objective 4.3: Increased implementation of recommendations from independent institutions by central and local-level institutions</w:t>
      </w:r>
    </w:p>
    <w:p w14:paraId="70D67FD4" w14:textId="7C8AA3B6"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b/>
          <w:bCs/>
          <w:sz w:val="24"/>
          <w:szCs w:val="24"/>
          <w:lang w:val="en-US"/>
        </w:rPr>
        <w:t xml:space="preserve">Graph </w:t>
      </w:r>
      <w:r w:rsidR="002C66B8">
        <w:rPr>
          <w:rFonts w:ascii="Times New Roman" w:hAnsi="Times New Roman" w:cs="Times New Roman"/>
          <w:b/>
          <w:bCs/>
          <w:sz w:val="24"/>
          <w:szCs w:val="24"/>
          <w:lang w:val="en-US"/>
        </w:rPr>
        <w:t>5</w:t>
      </w:r>
      <w:r w:rsidRPr="002C66B8">
        <w:rPr>
          <w:rFonts w:ascii="Times New Roman" w:hAnsi="Times New Roman" w:cs="Times New Roman"/>
          <w:b/>
          <w:bCs/>
          <w:sz w:val="24"/>
          <w:szCs w:val="24"/>
          <w:lang w:val="en-US"/>
        </w:rPr>
        <w:t>:</w:t>
      </w:r>
      <w:r w:rsidRPr="002C66B8">
        <w:rPr>
          <w:rFonts w:ascii="Times New Roman" w:hAnsi="Times New Roman" w:cs="Times New Roman"/>
          <w:sz w:val="24"/>
          <w:szCs w:val="24"/>
          <w:lang w:val="en-US"/>
        </w:rPr>
        <w:t xml:space="preserve"> Implementation of activities under General Objective 4: Increasing Accountability and Transp</w:t>
      </w:r>
      <w:r w:rsidR="008044DA">
        <w:rPr>
          <w:rFonts w:ascii="Times New Roman" w:hAnsi="Times New Roman" w:cs="Times New Roman"/>
          <w:sz w:val="24"/>
          <w:szCs w:val="24"/>
          <w:lang w:val="en-US"/>
        </w:rPr>
        <w:t>arency in Public Administration</w:t>
      </w:r>
    </w:p>
    <w:p w14:paraId="07DE3197" w14:textId="7B814F79" w:rsidR="009456FA" w:rsidRPr="001763F7" w:rsidRDefault="009456FA" w:rsidP="009456FA">
      <w:pPr>
        <w:jc w:val="center"/>
        <w:rPr>
          <w:noProof/>
          <w:lang w:val="en-US"/>
        </w:rPr>
      </w:pPr>
      <w:r w:rsidRPr="001763F7">
        <w:rPr>
          <w:noProof/>
          <w:lang w:val="en-US"/>
        </w:rPr>
        <w:drawing>
          <wp:inline distT="0" distB="0" distL="0" distR="0" wp14:anchorId="2AD2E040" wp14:editId="11BFBFF4">
            <wp:extent cx="4572000" cy="2767054"/>
            <wp:effectExtent l="0" t="0" r="0" b="14605"/>
            <wp:docPr id="40937665" name="Chart 1">
              <a:extLst xmlns:a="http://schemas.openxmlformats.org/drawingml/2006/main">
                <a:ext uri="{FF2B5EF4-FFF2-40B4-BE49-F238E27FC236}">
                  <a16:creationId xmlns:a16="http://schemas.microsoft.com/office/drawing/2014/main" id="{436808F1-21D4-B7FE-78A7-F7ADB4030E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33D570C" w14:textId="77777777"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lastRenderedPageBreak/>
        <w:t>Under Specific Objective 4.1, a total of 9 activities were planned, of which 5 were implemented and 4 were partially implemented.</w:t>
      </w:r>
    </w:p>
    <w:p w14:paraId="334123E7" w14:textId="77777777"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Under Specific Objective 4.2, 5 activities were planned, of which 4 were implemented and 1 was not implemented.</w:t>
      </w:r>
    </w:p>
    <w:p w14:paraId="650B25C3" w14:textId="77777777"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Under Specific Objective 4.3, 3 activities were planned, of which 2 were implemented and 1 was partially implemented.</w:t>
      </w:r>
    </w:p>
    <w:p w14:paraId="462BC814" w14:textId="152EC3D9" w:rsidR="00640871" w:rsidRPr="008044DA" w:rsidRDefault="00AB1B47" w:rsidP="008044DA">
      <w:pPr>
        <w:jc w:val="both"/>
        <w:rPr>
          <w:rFonts w:ascii="Times New Roman" w:hAnsi="Times New Roman" w:cs="Times New Roman"/>
          <w:b/>
          <w:bCs/>
          <w:sz w:val="24"/>
          <w:szCs w:val="24"/>
          <w:lang w:val="en-US"/>
        </w:rPr>
      </w:pPr>
      <w:r w:rsidRPr="002C66B8">
        <w:rPr>
          <w:rFonts w:ascii="Times New Roman" w:hAnsi="Times New Roman" w:cs="Times New Roman"/>
          <w:b/>
          <w:bCs/>
          <w:sz w:val="24"/>
          <w:szCs w:val="24"/>
          <w:lang w:val="en-US"/>
        </w:rPr>
        <w:t xml:space="preserve">Figure </w:t>
      </w:r>
      <w:r w:rsidR="002C66B8" w:rsidRPr="002C66B8">
        <w:rPr>
          <w:rFonts w:ascii="Times New Roman" w:hAnsi="Times New Roman" w:cs="Times New Roman"/>
          <w:b/>
          <w:bCs/>
          <w:sz w:val="24"/>
          <w:szCs w:val="24"/>
          <w:lang w:val="en-US"/>
        </w:rPr>
        <w:t>6</w:t>
      </w:r>
      <w:r w:rsidRPr="002C66B8">
        <w:rPr>
          <w:rFonts w:ascii="Times New Roman" w:hAnsi="Times New Roman" w:cs="Times New Roman"/>
          <w:b/>
          <w:bCs/>
          <w:sz w:val="24"/>
          <w:szCs w:val="24"/>
          <w:lang w:val="en-US"/>
        </w:rPr>
        <w:t>: Implementation of activities at the level of specific objectives</w:t>
      </w:r>
    </w:p>
    <w:p w14:paraId="03A5DAF4" w14:textId="63095835" w:rsidR="009456FA" w:rsidRPr="001763F7" w:rsidRDefault="00D67042" w:rsidP="00D67042">
      <w:pPr>
        <w:jc w:val="center"/>
        <w:rPr>
          <w:rFonts w:cstheme="minorHAnsi"/>
          <w:lang w:val="en-US"/>
        </w:rPr>
      </w:pPr>
      <w:r w:rsidRPr="001763F7">
        <w:rPr>
          <w:noProof/>
          <w:lang w:val="en-US"/>
        </w:rPr>
        <w:drawing>
          <wp:inline distT="0" distB="0" distL="0" distR="0" wp14:anchorId="34460C55" wp14:editId="7E53EB12">
            <wp:extent cx="4572000" cy="2743200"/>
            <wp:effectExtent l="0" t="0" r="0" b="0"/>
            <wp:docPr id="1568043828" name="Chart 1">
              <a:extLst xmlns:a="http://schemas.openxmlformats.org/drawingml/2006/main">
                <a:ext uri="{FF2B5EF4-FFF2-40B4-BE49-F238E27FC236}">
                  <a16:creationId xmlns:a16="http://schemas.microsoft.com/office/drawing/2014/main" id="{EF9725CD-426C-1DD1-020C-0E68CF32EB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36F7518" w14:textId="77777777" w:rsidR="009456FA" w:rsidRPr="001763F7" w:rsidRDefault="009456FA" w:rsidP="009456FA">
      <w:pPr>
        <w:rPr>
          <w:rFonts w:cstheme="minorHAnsi"/>
          <w:lang w:val="en-US"/>
        </w:rPr>
      </w:pPr>
    </w:p>
    <w:p w14:paraId="01D74DB9" w14:textId="77777777"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Regarding Specific Objective 4.1 – Improvement of the organization of the state administration with clear lines of accountability within and between institutions, during 2025, DMZP provided advisory opinions on draft internal organization regulations for 28 central and local institutions, and the Prime Minister approved the regulations for the Ministry of Labor, Employment, Veterans, and Social Affairs (MBPZHR) and 4 executive agencies.</w:t>
      </w:r>
    </w:p>
    <w:p w14:paraId="3BCD6023" w14:textId="77777777"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Regarding the agency rationalization process, in 2025, meetings were also held with the Ministry of Education, specifically the Deputy Minister of Education, to provide support through two representatives in the working group and to discuss analyses on the rationalization of agencies in the sectors of education, environment, and public finance management.</w:t>
      </w:r>
    </w:p>
    <w:p w14:paraId="50EE05D1" w14:textId="77777777" w:rsidR="00AB1B47" w:rsidRPr="002C66B8" w:rsidRDefault="00AB1B47" w:rsidP="00AB1B47">
      <w:pPr>
        <w:jc w:val="both"/>
        <w:rPr>
          <w:rFonts w:ascii="Times New Roman" w:hAnsi="Times New Roman" w:cs="Times New Roman"/>
          <w:sz w:val="24"/>
          <w:szCs w:val="24"/>
          <w:lang w:val="en-US"/>
        </w:rPr>
      </w:pPr>
      <w:r w:rsidRPr="002C66B8">
        <w:rPr>
          <w:rFonts w:ascii="Times New Roman" w:hAnsi="Times New Roman" w:cs="Times New Roman"/>
          <w:sz w:val="24"/>
          <w:szCs w:val="24"/>
          <w:lang w:val="en-US"/>
        </w:rPr>
        <w:t>Concerning performance management of agencies, out of 54 agencies within the state administration in 2025:</w:t>
      </w:r>
    </w:p>
    <w:p w14:paraId="5662115E" w14:textId="1BE9BBCC" w:rsidR="00AB1B47" w:rsidRPr="002C66B8" w:rsidRDefault="00AB1B47" w:rsidP="002C66B8">
      <w:pPr>
        <w:numPr>
          <w:ilvl w:val="0"/>
          <w:numId w:val="20"/>
        </w:numPr>
        <w:rPr>
          <w:rFonts w:ascii="Times New Roman" w:hAnsi="Times New Roman" w:cs="Times New Roman"/>
          <w:sz w:val="24"/>
          <w:szCs w:val="24"/>
          <w:lang w:val="en-US"/>
        </w:rPr>
      </w:pPr>
      <w:r w:rsidRPr="002C66B8">
        <w:rPr>
          <w:rFonts w:ascii="Times New Roman" w:hAnsi="Times New Roman" w:cs="Times New Roman"/>
          <w:sz w:val="24"/>
          <w:szCs w:val="24"/>
          <w:lang w:val="en-US"/>
        </w:rPr>
        <w:t>3</w:t>
      </w:r>
      <w:r w:rsidR="00F11762" w:rsidRPr="002C66B8">
        <w:rPr>
          <w:rFonts w:ascii="Times New Roman" w:hAnsi="Times New Roman" w:cs="Times New Roman"/>
          <w:sz w:val="24"/>
          <w:szCs w:val="24"/>
          <w:lang w:val="en-US"/>
        </w:rPr>
        <w:t>4</w:t>
      </w:r>
      <w:r w:rsidRPr="002C66B8">
        <w:rPr>
          <w:rFonts w:ascii="Times New Roman" w:hAnsi="Times New Roman" w:cs="Times New Roman"/>
          <w:sz w:val="24"/>
          <w:szCs w:val="24"/>
          <w:lang w:val="en-US"/>
        </w:rPr>
        <w:t xml:space="preserve"> agencies prepared and approved performance plans for 2026, of which:</w:t>
      </w:r>
    </w:p>
    <w:p w14:paraId="0B413950" w14:textId="77777777" w:rsidR="00AB1B47" w:rsidRPr="009F7907" w:rsidRDefault="00AB1B47" w:rsidP="009F7907">
      <w:pPr>
        <w:pStyle w:val="ListParagraph"/>
        <w:numPr>
          <w:ilvl w:val="0"/>
          <w:numId w:val="38"/>
        </w:numPr>
        <w:rPr>
          <w:rFonts w:ascii="Times New Roman" w:hAnsi="Times New Roman" w:cs="Times New Roman"/>
          <w:sz w:val="24"/>
          <w:szCs w:val="24"/>
          <w:lang w:val="en-US"/>
        </w:rPr>
      </w:pPr>
      <w:r w:rsidRPr="009F7907">
        <w:rPr>
          <w:rFonts w:ascii="Times New Roman" w:hAnsi="Times New Roman" w:cs="Times New Roman"/>
          <w:sz w:val="24"/>
          <w:szCs w:val="24"/>
          <w:lang w:val="en-US"/>
        </w:rPr>
        <w:t>26 approved them within the legal deadline</w:t>
      </w:r>
    </w:p>
    <w:p w14:paraId="604076B2" w14:textId="77777777" w:rsidR="00AB1B47" w:rsidRPr="009F7907" w:rsidRDefault="00AB1B47" w:rsidP="009F7907">
      <w:pPr>
        <w:pStyle w:val="ListParagraph"/>
        <w:numPr>
          <w:ilvl w:val="0"/>
          <w:numId w:val="38"/>
        </w:numPr>
        <w:rPr>
          <w:rFonts w:ascii="Times New Roman" w:hAnsi="Times New Roman" w:cs="Times New Roman"/>
          <w:sz w:val="24"/>
          <w:szCs w:val="24"/>
          <w:lang w:val="en-US"/>
        </w:rPr>
      </w:pPr>
      <w:r w:rsidRPr="009F7907">
        <w:rPr>
          <w:rFonts w:ascii="Times New Roman" w:hAnsi="Times New Roman" w:cs="Times New Roman"/>
          <w:sz w:val="24"/>
          <w:szCs w:val="24"/>
          <w:lang w:val="en-US"/>
        </w:rPr>
        <w:t>7 approved them after the deadline</w:t>
      </w:r>
    </w:p>
    <w:p w14:paraId="24167331" w14:textId="77777777" w:rsidR="00AB1B47" w:rsidRPr="002C66B8" w:rsidRDefault="00AB1B47" w:rsidP="002C66B8">
      <w:pPr>
        <w:numPr>
          <w:ilvl w:val="0"/>
          <w:numId w:val="20"/>
        </w:numPr>
        <w:rPr>
          <w:rFonts w:ascii="Times New Roman" w:hAnsi="Times New Roman" w:cs="Times New Roman"/>
          <w:sz w:val="24"/>
          <w:szCs w:val="24"/>
          <w:lang w:val="en-US"/>
        </w:rPr>
      </w:pPr>
      <w:r w:rsidRPr="002C66B8">
        <w:rPr>
          <w:rFonts w:ascii="Times New Roman" w:hAnsi="Times New Roman" w:cs="Times New Roman"/>
          <w:sz w:val="24"/>
          <w:szCs w:val="24"/>
          <w:lang w:val="en-US"/>
        </w:rPr>
        <w:t>12 agencies only have draft plans (i.e., not approved)</w:t>
      </w:r>
    </w:p>
    <w:p w14:paraId="0C4DE131" w14:textId="77777777" w:rsidR="00AB1B47" w:rsidRPr="002C66B8" w:rsidRDefault="00AB1B47" w:rsidP="002C66B8">
      <w:pPr>
        <w:numPr>
          <w:ilvl w:val="0"/>
          <w:numId w:val="20"/>
        </w:numPr>
        <w:rPr>
          <w:rFonts w:ascii="Times New Roman" w:hAnsi="Times New Roman" w:cs="Times New Roman"/>
          <w:sz w:val="24"/>
          <w:szCs w:val="24"/>
          <w:lang w:val="en-US"/>
        </w:rPr>
      </w:pPr>
      <w:r w:rsidRPr="002C66B8">
        <w:rPr>
          <w:rFonts w:ascii="Times New Roman" w:hAnsi="Times New Roman" w:cs="Times New Roman"/>
          <w:sz w:val="24"/>
          <w:szCs w:val="24"/>
          <w:lang w:val="en-US"/>
        </w:rPr>
        <w:t>For 9 agencies, there is no data on whether performance plans were prepared</w:t>
      </w:r>
    </w:p>
    <w:p w14:paraId="22C4C5BB" w14:textId="77777777" w:rsidR="00AB1B47" w:rsidRPr="002C66B8" w:rsidRDefault="00AB1B47" w:rsidP="00AB1B47">
      <w:pPr>
        <w:rPr>
          <w:rFonts w:ascii="Times New Roman" w:hAnsi="Times New Roman" w:cs="Times New Roman"/>
          <w:sz w:val="24"/>
          <w:szCs w:val="24"/>
          <w:lang w:val="en-US"/>
        </w:rPr>
      </w:pPr>
      <w:r w:rsidRPr="002C66B8">
        <w:rPr>
          <w:rFonts w:ascii="Times New Roman" w:hAnsi="Times New Roman" w:cs="Times New Roman"/>
          <w:sz w:val="24"/>
          <w:szCs w:val="24"/>
          <w:lang w:val="en-US"/>
        </w:rPr>
        <w:t>Additionally, 14 agencies prepared performance reports for 2024 during 2025.</w:t>
      </w:r>
    </w:p>
    <w:p w14:paraId="1D973C0E" w14:textId="61E9B635" w:rsidR="009F790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lastRenderedPageBreak/>
        <w:t>Kosovo Environmental Protection Agency;</w:t>
      </w:r>
    </w:p>
    <w:p w14:paraId="5DFFECB0" w14:textId="7CF31F55"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Police Inspectorate of Kosovo;</w:t>
      </w:r>
    </w:p>
    <w:p w14:paraId="1605FFDC" w14:textId="5E9ACE54"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Civil Registration Agency;</w:t>
      </w:r>
    </w:p>
    <w:p w14:paraId="73EA5A22" w14:textId="23B0C2ED"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Emergency Management Agency;</w:t>
      </w:r>
    </w:p>
    <w:p w14:paraId="4F32B6AB" w14:textId="64E84D8C"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Kosovo Academy for Public Safety;</w:t>
      </w:r>
    </w:p>
    <w:p w14:paraId="3EF3D02C" w14:textId="3AE1AB7C"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Kosovo Forensic Agency;</w:t>
      </w:r>
    </w:p>
    <w:p w14:paraId="7E7C7980" w14:textId="065B2FDF"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Information Society Agency;</w:t>
      </w:r>
    </w:p>
    <w:p w14:paraId="734830E3" w14:textId="609041A7"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Kosovo Institute for Public Administration;</w:t>
      </w:r>
    </w:p>
    <w:p w14:paraId="19337FD5" w14:textId="56187829"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Agricultural Development Agency;</w:t>
      </w:r>
    </w:p>
    <w:p w14:paraId="03C69670" w14:textId="7C0DDAEB"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Kosovo Forestry Agency;</w:t>
      </w:r>
    </w:p>
    <w:p w14:paraId="3A9450EC" w14:textId="755C2E6D"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Food and Veterinary Agency;</w:t>
      </w:r>
    </w:p>
    <w:p w14:paraId="6C6E0235" w14:textId="6BD0A4A6"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Kosovo Agency for Medical Products and Devices (KAMPD).</w:t>
      </w:r>
    </w:p>
    <w:p w14:paraId="3E49532A" w14:textId="1E229B9F"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Office of the Chief Inspector;</w:t>
      </w:r>
    </w:p>
    <w:p w14:paraId="30B8EBE5" w14:textId="4A44F585"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Agency for Gender Equality;</w:t>
      </w:r>
    </w:p>
    <w:p w14:paraId="528BDE0F" w14:textId="400D2223"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State Advocacy Office;</w:t>
      </w:r>
    </w:p>
    <w:p w14:paraId="52E380DD" w14:textId="07497941"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Agency for the Administration of Seized and Confiscated Property;</w:t>
      </w:r>
    </w:p>
    <w:p w14:paraId="28BD7779" w14:textId="1C220F06"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Institute of Forensic Medicine;</w:t>
      </w:r>
    </w:p>
    <w:p w14:paraId="61A709BB" w14:textId="1E186481"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Kosovo Correctional Service;</w:t>
      </w:r>
    </w:p>
    <w:p w14:paraId="28D47C43" w14:textId="3A8D890F"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Inspectorate of the Ministry of Justice;</w:t>
      </w:r>
    </w:p>
    <w:p w14:paraId="62CFE7E1" w14:textId="77E878E1"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Agency for the Management of Monuments and Memorial Complexes;</w:t>
      </w:r>
    </w:p>
    <w:p w14:paraId="2C723AD0" w14:textId="5A4FD805"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Anti-Doping Agency;</w:t>
      </w:r>
    </w:p>
    <w:p w14:paraId="441F1181" w14:textId="622DD32C"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State Archives Agency;</w:t>
      </w:r>
    </w:p>
    <w:p w14:paraId="130B1E73" w14:textId="0239CF03"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Youth Development Agency;</w:t>
      </w:r>
    </w:p>
    <w:p w14:paraId="7EC74C86" w14:textId="4D0E51C5"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Geological Service of Kosovo;</w:t>
      </w:r>
    </w:p>
    <w:p w14:paraId="3963C5E3" w14:textId="04E599F6"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Kosovo Metrology Agency;</w:t>
      </w:r>
    </w:p>
    <w:p w14:paraId="68B65C4D" w14:textId="0A1B7D70" w:rsidR="009B3637" w:rsidRPr="009B3637" w:rsidRDefault="009B3637" w:rsidP="009B3637">
      <w:pPr>
        <w:pStyle w:val="ListParagraph"/>
        <w:numPr>
          <w:ilvl w:val="0"/>
          <w:numId w:val="41"/>
        </w:numPr>
        <w:jc w:val="both"/>
        <w:rPr>
          <w:rFonts w:ascii="Times New Roman" w:hAnsi="Times New Roman" w:cs="Times New Roman"/>
          <w:sz w:val="24"/>
          <w:szCs w:val="24"/>
          <w:lang w:val="en-US"/>
        </w:rPr>
      </w:pPr>
      <w:r w:rsidRPr="009B3637">
        <w:rPr>
          <w:rFonts w:ascii="Times New Roman" w:hAnsi="Times New Roman" w:cs="Times New Roman"/>
          <w:sz w:val="24"/>
          <w:szCs w:val="24"/>
        </w:rPr>
        <w:t>Industrial Property Agency.</w:t>
      </w:r>
    </w:p>
    <w:p w14:paraId="55A2C867" w14:textId="49D6B254" w:rsidR="00D67042" w:rsidRDefault="00AB1B47" w:rsidP="00D67042">
      <w:pPr>
        <w:jc w:val="both"/>
        <w:rPr>
          <w:rFonts w:ascii="Times New Roman" w:hAnsi="Times New Roman" w:cs="Times New Roman"/>
          <w:b/>
          <w:bCs/>
          <w:sz w:val="24"/>
          <w:szCs w:val="24"/>
          <w:lang w:val="en-US"/>
        </w:rPr>
      </w:pPr>
      <w:r w:rsidRPr="009F7907">
        <w:rPr>
          <w:rFonts w:ascii="Times New Roman" w:hAnsi="Times New Roman" w:cs="Times New Roman"/>
          <w:b/>
          <w:bCs/>
          <w:sz w:val="24"/>
          <w:szCs w:val="24"/>
          <w:lang w:val="en-US"/>
        </w:rPr>
        <w:t>Agencies (</w:t>
      </w:r>
      <w:r w:rsidR="009B3637">
        <w:rPr>
          <w:rFonts w:ascii="Times New Roman" w:hAnsi="Times New Roman" w:cs="Times New Roman"/>
          <w:b/>
          <w:bCs/>
          <w:sz w:val="24"/>
          <w:szCs w:val="24"/>
          <w:lang w:val="en-US"/>
        </w:rPr>
        <w:t>7</w:t>
      </w:r>
      <w:r w:rsidRPr="009F7907">
        <w:rPr>
          <w:rFonts w:ascii="Times New Roman" w:hAnsi="Times New Roman" w:cs="Times New Roman"/>
          <w:b/>
          <w:bCs/>
          <w:sz w:val="24"/>
          <w:szCs w:val="24"/>
          <w:lang w:val="en-US"/>
        </w:rPr>
        <w:t xml:space="preserve">) which have approved the </w:t>
      </w:r>
      <w:r w:rsidR="007138B3" w:rsidRPr="009F7907">
        <w:rPr>
          <w:rFonts w:ascii="Times New Roman" w:hAnsi="Times New Roman" w:cs="Times New Roman"/>
          <w:b/>
          <w:bCs/>
          <w:sz w:val="24"/>
          <w:szCs w:val="24"/>
          <w:lang w:val="en-US"/>
        </w:rPr>
        <w:t xml:space="preserve">performance plans outside the legal deadline: </w:t>
      </w:r>
      <w:r w:rsidR="00D67042" w:rsidRPr="009F7907">
        <w:rPr>
          <w:rFonts w:ascii="Times New Roman" w:hAnsi="Times New Roman" w:cs="Times New Roman"/>
          <w:b/>
          <w:bCs/>
          <w:sz w:val="24"/>
          <w:szCs w:val="24"/>
          <w:lang w:val="en-US"/>
        </w:rPr>
        <w:t xml:space="preserve"> </w:t>
      </w:r>
    </w:p>
    <w:p w14:paraId="4C840F31" w14:textId="2EE1E7D5" w:rsidR="009B3637" w:rsidRPr="009B3637" w:rsidRDefault="009B3637" w:rsidP="009B3637">
      <w:pPr>
        <w:pStyle w:val="ListParagraph"/>
        <w:numPr>
          <w:ilvl w:val="0"/>
          <w:numId w:val="42"/>
        </w:numPr>
        <w:jc w:val="both"/>
        <w:rPr>
          <w:rFonts w:ascii="Times New Roman" w:hAnsi="Times New Roman" w:cs="Times New Roman"/>
          <w:sz w:val="24"/>
          <w:szCs w:val="24"/>
          <w:lang w:val="en-US"/>
        </w:rPr>
      </w:pPr>
      <w:r w:rsidRPr="009B3637">
        <w:rPr>
          <w:rFonts w:ascii="Times New Roman" w:hAnsi="Times New Roman" w:cs="Times New Roman"/>
          <w:sz w:val="24"/>
          <w:szCs w:val="24"/>
        </w:rPr>
        <w:t>Employment Agency;</w:t>
      </w:r>
    </w:p>
    <w:p w14:paraId="2B87A62E" w14:textId="047BF6C5" w:rsidR="009B3637" w:rsidRPr="009B3637" w:rsidRDefault="009B3637" w:rsidP="009B3637">
      <w:pPr>
        <w:pStyle w:val="ListParagraph"/>
        <w:numPr>
          <w:ilvl w:val="0"/>
          <w:numId w:val="42"/>
        </w:numPr>
        <w:jc w:val="both"/>
        <w:rPr>
          <w:rFonts w:ascii="Times New Roman" w:hAnsi="Times New Roman" w:cs="Times New Roman"/>
          <w:sz w:val="24"/>
          <w:szCs w:val="24"/>
          <w:lang w:val="en-US"/>
        </w:rPr>
      </w:pPr>
      <w:r w:rsidRPr="009B3637">
        <w:rPr>
          <w:rFonts w:ascii="Times New Roman" w:hAnsi="Times New Roman" w:cs="Times New Roman"/>
          <w:sz w:val="24"/>
          <w:szCs w:val="24"/>
        </w:rPr>
        <w:t>Tax Administration of Kosovo;</w:t>
      </w:r>
    </w:p>
    <w:p w14:paraId="22B6836A" w14:textId="51576840" w:rsidR="009B3637" w:rsidRPr="009B3637" w:rsidRDefault="009B3637" w:rsidP="009B3637">
      <w:pPr>
        <w:pStyle w:val="ListParagraph"/>
        <w:numPr>
          <w:ilvl w:val="0"/>
          <w:numId w:val="42"/>
        </w:numPr>
        <w:jc w:val="both"/>
        <w:rPr>
          <w:rFonts w:ascii="Times New Roman" w:hAnsi="Times New Roman" w:cs="Times New Roman"/>
          <w:sz w:val="24"/>
          <w:szCs w:val="24"/>
          <w:lang w:val="en-US"/>
        </w:rPr>
      </w:pPr>
      <w:r w:rsidRPr="009B3637">
        <w:rPr>
          <w:rFonts w:ascii="Times New Roman" w:hAnsi="Times New Roman" w:cs="Times New Roman"/>
          <w:sz w:val="24"/>
          <w:szCs w:val="24"/>
        </w:rPr>
        <w:t>Kosovo Customs;</w:t>
      </w:r>
    </w:p>
    <w:p w14:paraId="21474109" w14:textId="2FF564EC" w:rsidR="009B3637" w:rsidRPr="009B3637" w:rsidRDefault="009B3637" w:rsidP="009B3637">
      <w:pPr>
        <w:pStyle w:val="ListParagraph"/>
        <w:numPr>
          <w:ilvl w:val="0"/>
          <w:numId w:val="42"/>
        </w:numPr>
        <w:jc w:val="both"/>
        <w:rPr>
          <w:rFonts w:ascii="Times New Roman" w:hAnsi="Times New Roman" w:cs="Times New Roman"/>
          <w:sz w:val="24"/>
          <w:szCs w:val="24"/>
          <w:lang w:val="en-US"/>
        </w:rPr>
      </w:pPr>
      <w:r w:rsidRPr="009B3637">
        <w:rPr>
          <w:rFonts w:ascii="Times New Roman" w:hAnsi="Times New Roman" w:cs="Times New Roman"/>
          <w:sz w:val="24"/>
          <w:szCs w:val="24"/>
        </w:rPr>
        <w:t>Kosovo Treasury;</w:t>
      </w:r>
    </w:p>
    <w:p w14:paraId="742D8461" w14:textId="33DACE57" w:rsidR="009B3637" w:rsidRPr="009B3637" w:rsidRDefault="009B3637" w:rsidP="009B3637">
      <w:pPr>
        <w:pStyle w:val="ListParagraph"/>
        <w:numPr>
          <w:ilvl w:val="0"/>
          <w:numId w:val="42"/>
        </w:numPr>
        <w:jc w:val="both"/>
        <w:rPr>
          <w:rFonts w:ascii="Times New Roman" w:hAnsi="Times New Roman" w:cs="Times New Roman"/>
          <w:sz w:val="24"/>
          <w:szCs w:val="24"/>
          <w:lang w:val="en-US"/>
        </w:rPr>
      </w:pPr>
      <w:r w:rsidRPr="009B3637">
        <w:rPr>
          <w:rFonts w:ascii="Times New Roman" w:hAnsi="Times New Roman" w:cs="Times New Roman"/>
          <w:sz w:val="24"/>
          <w:szCs w:val="24"/>
        </w:rPr>
        <w:t>Financial Intelligence Unit;</w:t>
      </w:r>
    </w:p>
    <w:p w14:paraId="6C2AAA75" w14:textId="3AE315DE" w:rsidR="009B3637" w:rsidRPr="009B3637" w:rsidRDefault="009B3637" w:rsidP="009B3637">
      <w:pPr>
        <w:pStyle w:val="ListParagraph"/>
        <w:numPr>
          <w:ilvl w:val="0"/>
          <w:numId w:val="42"/>
        </w:numPr>
        <w:jc w:val="both"/>
        <w:rPr>
          <w:rFonts w:ascii="Times New Roman" w:hAnsi="Times New Roman" w:cs="Times New Roman"/>
          <w:sz w:val="24"/>
          <w:szCs w:val="24"/>
          <w:lang w:val="en-US"/>
        </w:rPr>
      </w:pPr>
      <w:r w:rsidRPr="009B3637">
        <w:rPr>
          <w:rFonts w:ascii="Times New Roman" w:hAnsi="Times New Roman" w:cs="Times New Roman"/>
          <w:sz w:val="24"/>
          <w:szCs w:val="24"/>
        </w:rPr>
        <w:t>Central Procurement Agency;</w:t>
      </w:r>
    </w:p>
    <w:p w14:paraId="34CAC87B" w14:textId="20C8EE7A" w:rsidR="009B3637" w:rsidRPr="009B3637" w:rsidRDefault="009B3637" w:rsidP="009B3637">
      <w:pPr>
        <w:pStyle w:val="ListParagraph"/>
        <w:numPr>
          <w:ilvl w:val="0"/>
          <w:numId w:val="42"/>
        </w:numPr>
        <w:jc w:val="both"/>
        <w:rPr>
          <w:rFonts w:ascii="Times New Roman" w:hAnsi="Times New Roman" w:cs="Times New Roman"/>
          <w:sz w:val="24"/>
          <w:szCs w:val="24"/>
          <w:lang w:val="en-US"/>
        </w:rPr>
      </w:pPr>
      <w:r w:rsidRPr="009B3637">
        <w:rPr>
          <w:rFonts w:ascii="Times New Roman" w:hAnsi="Times New Roman" w:cs="Times New Roman"/>
          <w:sz w:val="24"/>
          <w:szCs w:val="24"/>
        </w:rPr>
        <w:t>Central Labour Inspectorate.</w:t>
      </w:r>
    </w:p>
    <w:p w14:paraId="29103C3B" w14:textId="77777777" w:rsidR="007138B3" w:rsidRPr="009F7907" w:rsidRDefault="007138B3" w:rsidP="007138B3">
      <w:pPr>
        <w:jc w:val="both"/>
        <w:rPr>
          <w:rFonts w:ascii="Times New Roman" w:hAnsi="Times New Roman" w:cs="Times New Roman"/>
          <w:b/>
          <w:bCs/>
          <w:sz w:val="24"/>
          <w:szCs w:val="24"/>
          <w:lang w:val="en-US"/>
        </w:rPr>
      </w:pPr>
      <w:r w:rsidRPr="009F7907">
        <w:rPr>
          <w:rFonts w:ascii="Times New Roman" w:hAnsi="Times New Roman" w:cs="Times New Roman"/>
          <w:b/>
          <w:bCs/>
          <w:sz w:val="24"/>
          <w:szCs w:val="24"/>
          <w:lang w:val="en-US"/>
        </w:rPr>
        <w:t>Agencies (12) which have prepared draft performance plans (not approved yet):</w:t>
      </w:r>
    </w:p>
    <w:p w14:paraId="3335A40B" w14:textId="3440C1A5" w:rsidR="007138B3" w:rsidRPr="005359D2" w:rsidRDefault="005359D2" w:rsidP="009B3637">
      <w:pPr>
        <w:pStyle w:val="ListParagraph"/>
        <w:numPr>
          <w:ilvl w:val="0"/>
          <w:numId w:val="43"/>
        </w:numPr>
        <w:jc w:val="both"/>
        <w:rPr>
          <w:rFonts w:ascii="Times New Roman" w:hAnsi="Times New Roman" w:cs="Times New Roman"/>
          <w:sz w:val="24"/>
          <w:szCs w:val="24"/>
          <w:lang w:val="en-US"/>
        </w:rPr>
      </w:pPr>
      <w:r w:rsidRPr="005359D2">
        <w:rPr>
          <w:rFonts w:ascii="Times New Roman" w:hAnsi="Times New Roman" w:cs="Times New Roman"/>
          <w:sz w:val="24"/>
          <w:szCs w:val="24"/>
        </w:rPr>
        <w:t>Kosovo Cadastral Agency;</w:t>
      </w:r>
    </w:p>
    <w:p w14:paraId="33519608" w14:textId="332C45D5" w:rsidR="005359D2" w:rsidRPr="005359D2" w:rsidRDefault="005359D2" w:rsidP="009B3637">
      <w:pPr>
        <w:pStyle w:val="ListParagraph"/>
        <w:numPr>
          <w:ilvl w:val="0"/>
          <w:numId w:val="43"/>
        </w:numPr>
        <w:jc w:val="both"/>
        <w:rPr>
          <w:rFonts w:ascii="Times New Roman" w:hAnsi="Times New Roman" w:cs="Times New Roman"/>
          <w:sz w:val="24"/>
          <w:szCs w:val="24"/>
          <w:lang w:val="en-US"/>
        </w:rPr>
      </w:pPr>
      <w:r w:rsidRPr="005359D2">
        <w:rPr>
          <w:rFonts w:ascii="Times New Roman" w:hAnsi="Times New Roman" w:cs="Times New Roman"/>
          <w:sz w:val="24"/>
          <w:szCs w:val="24"/>
        </w:rPr>
        <w:t>Kosovo Accreditation Agency – MESTI;</w:t>
      </w:r>
    </w:p>
    <w:p w14:paraId="447FBEEA" w14:textId="787C48E5" w:rsidR="005359D2" w:rsidRPr="005359D2" w:rsidRDefault="005359D2" w:rsidP="009B3637">
      <w:pPr>
        <w:pStyle w:val="ListParagraph"/>
        <w:numPr>
          <w:ilvl w:val="0"/>
          <w:numId w:val="43"/>
        </w:numPr>
        <w:jc w:val="both"/>
        <w:rPr>
          <w:rFonts w:ascii="Times New Roman" w:hAnsi="Times New Roman" w:cs="Times New Roman"/>
          <w:sz w:val="24"/>
          <w:szCs w:val="24"/>
          <w:lang w:val="en-US"/>
        </w:rPr>
      </w:pPr>
      <w:r w:rsidRPr="005359D2">
        <w:rPr>
          <w:rFonts w:ascii="Times New Roman" w:hAnsi="Times New Roman" w:cs="Times New Roman"/>
          <w:sz w:val="24"/>
          <w:szCs w:val="24"/>
        </w:rPr>
        <w:t>Kosovo Standardization Agency;</w:t>
      </w:r>
    </w:p>
    <w:p w14:paraId="5305604B" w14:textId="16E37B35" w:rsidR="005359D2" w:rsidRPr="005359D2" w:rsidRDefault="005359D2" w:rsidP="009B3637">
      <w:pPr>
        <w:pStyle w:val="ListParagraph"/>
        <w:numPr>
          <w:ilvl w:val="0"/>
          <w:numId w:val="43"/>
        </w:numPr>
        <w:jc w:val="both"/>
        <w:rPr>
          <w:rFonts w:ascii="Times New Roman" w:hAnsi="Times New Roman" w:cs="Times New Roman"/>
          <w:sz w:val="24"/>
          <w:szCs w:val="24"/>
          <w:lang w:val="en-US"/>
        </w:rPr>
      </w:pPr>
      <w:r w:rsidRPr="005359D2">
        <w:rPr>
          <w:rFonts w:ascii="Times New Roman" w:hAnsi="Times New Roman" w:cs="Times New Roman"/>
          <w:sz w:val="24"/>
          <w:szCs w:val="24"/>
        </w:rPr>
        <w:t>Business Registration Agency;</w:t>
      </w:r>
    </w:p>
    <w:p w14:paraId="2FFA64AA" w14:textId="18B97105" w:rsidR="005359D2" w:rsidRPr="005359D2" w:rsidRDefault="005359D2" w:rsidP="009B3637">
      <w:pPr>
        <w:pStyle w:val="ListParagraph"/>
        <w:numPr>
          <w:ilvl w:val="0"/>
          <w:numId w:val="43"/>
        </w:numPr>
        <w:jc w:val="both"/>
        <w:rPr>
          <w:rFonts w:ascii="Times New Roman" w:hAnsi="Times New Roman" w:cs="Times New Roman"/>
          <w:sz w:val="24"/>
          <w:szCs w:val="24"/>
          <w:lang w:val="en-US"/>
        </w:rPr>
      </w:pPr>
      <w:r w:rsidRPr="005359D2">
        <w:rPr>
          <w:rFonts w:ascii="Times New Roman" w:hAnsi="Times New Roman" w:cs="Times New Roman"/>
          <w:sz w:val="24"/>
          <w:szCs w:val="24"/>
        </w:rPr>
        <w:t>Kosovo Accreditation Agency – MINT;</w:t>
      </w:r>
    </w:p>
    <w:p w14:paraId="1D318FA8" w14:textId="06F70144" w:rsidR="005359D2" w:rsidRPr="005359D2" w:rsidRDefault="005359D2" w:rsidP="009B3637">
      <w:pPr>
        <w:pStyle w:val="ListParagraph"/>
        <w:numPr>
          <w:ilvl w:val="0"/>
          <w:numId w:val="43"/>
        </w:numPr>
        <w:jc w:val="both"/>
        <w:rPr>
          <w:rFonts w:ascii="Times New Roman" w:hAnsi="Times New Roman" w:cs="Times New Roman"/>
          <w:sz w:val="24"/>
          <w:szCs w:val="24"/>
          <w:lang w:val="en-US"/>
        </w:rPr>
      </w:pPr>
      <w:r w:rsidRPr="005359D2">
        <w:rPr>
          <w:rFonts w:ascii="Times New Roman" w:hAnsi="Times New Roman" w:cs="Times New Roman"/>
          <w:sz w:val="24"/>
          <w:szCs w:val="24"/>
        </w:rPr>
        <w:t>Central Market Surveillance Inspectorate;</w:t>
      </w:r>
    </w:p>
    <w:p w14:paraId="4CF84BF8" w14:textId="01966E84" w:rsidR="005359D2" w:rsidRPr="005359D2" w:rsidRDefault="005359D2" w:rsidP="009B3637">
      <w:pPr>
        <w:pStyle w:val="ListParagraph"/>
        <w:numPr>
          <w:ilvl w:val="0"/>
          <w:numId w:val="43"/>
        </w:numPr>
        <w:jc w:val="both"/>
        <w:rPr>
          <w:rFonts w:ascii="Times New Roman" w:hAnsi="Times New Roman" w:cs="Times New Roman"/>
          <w:sz w:val="24"/>
          <w:szCs w:val="24"/>
          <w:lang w:val="en-US"/>
        </w:rPr>
      </w:pPr>
      <w:r w:rsidRPr="005359D2">
        <w:rPr>
          <w:rFonts w:ascii="Times New Roman" w:hAnsi="Times New Roman" w:cs="Times New Roman"/>
          <w:sz w:val="24"/>
          <w:szCs w:val="24"/>
        </w:rPr>
        <w:t>Institute for Crimes Committed during the War;</w:t>
      </w:r>
    </w:p>
    <w:p w14:paraId="031A6C7D" w14:textId="44C0DC8C" w:rsidR="005359D2" w:rsidRPr="005359D2" w:rsidRDefault="005359D2" w:rsidP="009B3637">
      <w:pPr>
        <w:pStyle w:val="ListParagraph"/>
        <w:numPr>
          <w:ilvl w:val="0"/>
          <w:numId w:val="43"/>
        </w:numPr>
        <w:jc w:val="both"/>
        <w:rPr>
          <w:rFonts w:ascii="Times New Roman" w:hAnsi="Times New Roman" w:cs="Times New Roman"/>
          <w:sz w:val="24"/>
          <w:szCs w:val="24"/>
          <w:lang w:val="en-US"/>
        </w:rPr>
      </w:pPr>
      <w:r w:rsidRPr="005359D2">
        <w:rPr>
          <w:rFonts w:ascii="Times New Roman" w:hAnsi="Times New Roman" w:cs="Times New Roman"/>
          <w:sz w:val="24"/>
          <w:szCs w:val="24"/>
        </w:rPr>
        <w:t>Free Legal Aid Agency;</w:t>
      </w:r>
    </w:p>
    <w:p w14:paraId="35D9C319" w14:textId="0D419E50" w:rsidR="005359D2" w:rsidRPr="005359D2" w:rsidRDefault="005359D2" w:rsidP="009B3637">
      <w:pPr>
        <w:pStyle w:val="ListParagraph"/>
        <w:numPr>
          <w:ilvl w:val="0"/>
          <w:numId w:val="43"/>
        </w:numPr>
        <w:jc w:val="both"/>
        <w:rPr>
          <w:rFonts w:ascii="Times New Roman" w:hAnsi="Times New Roman" w:cs="Times New Roman"/>
          <w:sz w:val="24"/>
          <w:szCs w:val="24"/>
          <w:lang w:val="en-US"/>
        </w:rPr>
      </w:pPr>
      <w:r w:rsidRPr="005359D2">
        <w:rPr>
          <w:rFonts w:ascii="Times New Roman" w:hAnsi="Times New Roman" w:cs="Times New Roman"/>
          <w:sz w:val="24"/>
          <w:szCs w:val="24"/>
        </w:rPr>
        <w:t>Institute for Research on War Crimes;</w:t>
      </w:r>
    </w:p>
    <w:p w14:paraId="29632381" w14:textId="6A4FAD80" w:rsidR="005359D2" w:rsidRPr="005359D2" w:rsidRDefault="005359D2" w:rsidP="009B3637">
      <w:pPr>
        <w:pStyle w:val="ListParagraph"/>
        <w:numPr>
          <w:ilvl w:val="0"/>
          <w:numId w:val="43"/>
        </w:numPr>
        <w:jc w:val="both"/>
        <w:rPr>
          <w:rFonts w:ascii="Times New Roman" w:hAnsi="Times New Roman" w:cs="Times New Roman"/>
          <w:sz w:val="24"/>
          <w:szCs w:val="24"/>
          <w:lang w:val="en-US"/>
        </w:rPr>
      </w:pPr>
      <w:r w:rsidRPr="005359D2">
        <w:rPr>
          <w:rFonts w:ascii="Times New Roman" w:hAnsi="Times New Roman" w:cs="Times New Roman"/>
          <w:sz w:val="24"/>
          <w:szCs w:val="24"/>
        </w:rPr>
        <w:t>Kosovo Probation Service;</w:t>
      </w:r>
    </w:p>
    <w:p w14:paraId="0DBFE730" w14:textId="11896B01" w:rsidR="005359D2" w:rsidRPr="005359D2" w:rsidRDefault="005359D2" w:rsidP="009B3637">
      <w:pPr>
        <w:pStyle w:val="ListParagraph"/>
        <w:numPr>
          <w:ilvl w:val="0"/>
          <w:numId w:val="43"/>
        </w:numPr>
        <w:jc w:val="both"/>
        <w:rPr>
          <w:rFonts w:ascii="Times New Roman" w:hAnsi="Times New Roman" w:cs="Times New Roman"/>
          <w:sz w:val="24"/>
          <w:szCs w:val="24"/>
          <w:lang w:val="en-US"/>
        </w:rPr>
      </w:pPr>
      <w:r w:rsidRPr="005359D2">
        <w:rPr>
          <w:rFonts w:ascii="Times New Roman" w:hAnsi="Times New Roman" w:cs="Times New Roman"/>
          <w:sz w:val="24"/>
          <w:szCs w:val="24"/>
        </w:rPr>
        <w:lastRenderedPageBreak/>
        <w:t>Sports Agency;</w:t>
      </w:r>
    </w:p>
    <w:p w14:paraId="0F692FD9" w14:textId="67E1CFF7" w:rsidR="005359D2" w:rsidRPr="005359D2" w:rsidRDefault="005359D2" w:rsidP="005359D2">
      <w:pPr>
        <w:pStyle w:val="ListParagraph"/>
        <w:numPr>
          <w:ilvl w:val="0"/>
          <w:numId w:val="43"/>
        </w:numPr>
        <w:jc w:val="both"/>
        <w:rPr>
          <w:rFonts w:ascii="Times New Roman" w:hAnsi="Times New Roman" w:cs="Times New Roman"/>
          <w:sz w:val="24"/>
          <w:szCs w:val="24"/>
          <w:lang w:val="en-US"/>
        </w:rPr>
      </w:pPr>
      <w:r w:rsidRPr="005359D2">
        <w:rPr>
          <w:rFonts w:ascii="Times New Roman" w:hAnsi="Times New Roman" w:cs="Times New Roman"/>
          <w:sz w:val="24"/>
          <w:szCs w:val="24"/>
        </w:rPr>
        <w:t>Kosovo Council for Cultural Heritage.</w:t>
      </w:r>
    </w:p>
    <w:p w14:paraId="5CF418CF" w14:textId="77777777" w:rsidR="005359D2" w:rsidRPr="005359D2" w:rsidRDefault="005359D2" w:rsidP="005359D2">
      <w:pPr>
        <w:pStyle w:val="ListParagraph"/>
        <w:jc w:val="both"/>
        <w:rPr>
          <w:rFonts w:ascii="Times New Roman" w:hAnsi="Times New Roman" w:cs="Times New Roman"/>
          <w:sz w:val="24"/>
          <w:szCs w:val="24"/>
          <w:lang w:val="en-US"/>
        </w:rPr>
      </w:pPr>
    </w:p>
    <w:p w14:paraId="5C4C19EC" w14:textId="319AB689" w:rsidR="00D67042" w:rsidRDefault="007138B3" w:rsidP="00D67042">
      <w:pPr>
        <w:jc w:val="both"/>
        <w:rPr>
          <w:rFonts w:ascii="Times New Roman" w:hAnsi="Times New Roman" w:cs="Times New Roman"/>
          <w:b/>
          <w:bCs/>
          <w:sz w:val="24"/>
          <w:szCs w:val="24"/>
          <w:lang w:val="en-US"/>
        </w:rPr>
      </w:pPr>
      <w:r w:rsidRPr="009F7907">
        <w:rPr>
          <w:rFonts w:ascii="Times New Roman" w:hAnsi="Times New Roman" w:cs="Times New Roman"/>
          <w:b/>
          <w:bCs/>
          <w:sz w:val="24"/>
          <w:szCs w:val="24"/>
          <w:lang w:val="en-US"/>
        </w:rPr>
        <w:t>Agencies (9) which have not provided any information:</w:t>
      </w:r>
    </w:p>
    <w:p w14:paraId="175978DE" w14:textId="4EB2AF2D"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sz w:val="24"/>
          <w:szCs w:val="24"/>
        </w:rPr>
        <w:t>Air Navigation Services Agency;</w:t>
      </w:r>
    </w:p>
    <w:p w14:paraId="37F73634" w14:textId="65FEAD80"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sz w:val="24"/>
          <w:szCs w:val="24"/>
        </w:rPr>
        <w:t>Kosovo Police;</w:t>
      </w:r>
    </w:p>
    <w:p w14:paraId="7652F2CB" w14:textId="569484F3"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sz w:val="24"/>
          <w:szCs w:val="24"/>
        </w:rPr>
        <w:t>Cyber Security Agency;</w:t>
      </w:r>
    </w:p>
    <w:p w14:paraId="1ABD50B2" w14:textId="3FD13765"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sz w:val="24"/>
          <w:szCs w:val="24"/>
        </w:rPr>
        <w:t>Agency for Vocational Education and Training;</w:t>
      </w:r>
    </w:p>
    <w:p w14:paraId="5846EC37" w14:textId="002B69C5"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sz w:val="24"/>
          <w:szCs w:val="24"/>
        </w:rPr>
        <w:t>National Qualifications Authority;</w:t>
      </w:r>
    </w:p>
    <w:p w14:paraId="1C855AF9" w14:textId="59966647"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sz w:val="24"/>
          <w:szCs w:val="24"/>
        </w:rPr>
        <w:t>Investment and Enterprise Support Agency;</w:t>
      </w:r>
    </w:p>
    <w:p w14:paraId="79DEA135" w14:textId="7AA04DBF"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sz w:val="24"/>
          <w:szCs w:val="24"/>
        </w:rPr>
        <w:t>Health Insurance Fund Agency;</w:t>
      </w:r>
    </w:p>
    <w:p w14:paraId="72D3A519" w14:textId="1461B227"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sz w:val="24"/>
          <w:szCs w:val="24"/>
        </w:rPr>
        <w:t>Health Inspectorate;</w:t>
      </w:r>
    </w:p>
    <w:p w14:paraId="02FC47C8" w14:textId="168A23C9"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sz w:val="24"/>
          <w:szCs w:val="24"/>
        </w:rPr>
        <w:t>Kosovo Agency of Statistics.</w:t>
      </w:r>
    </w:p>
    <w:p w14:paraId="364DE9F3" w14:textId="502FC9B7" w:rsidR="00D67042" w:rsidRDefault="007138B3" w:rsidP="007138B3">
      <w:pPr>
        <w:jc w:val="both"/>
        <w:rPr>
          <w:rFonts w:ascii="Times New Roman" w:hAnsi="Times New Roman" w:cs="Times New Roman"/>
          <w:b/>
          <w:bCs/>
          <w:sz w:val="24"/>
          <w:szCs w:val="24"/>
          <w:lang w:val="en-US"/>
        </w:rPr>
      </w:pPr>
      <w:r w:rsidRPr="009F7907">
        <w:rPr>
          <w:rFonts w:ascii="Times New Roman" w:hAnsi="Times New Roman" w:cs="Times New Roman"/>
          <w:b/>
          <w:bCs/>
          <w:sz w:val="24"/>
          <w:szCs w:val="24"/>
          <w:lang w:val="en-US"/>
        </w:rPr>
        <w:t xml:space="preserve">Agencies (14) which have prepared annual performance reports for 2014: </w:t>
      </w:r>
    </w:p>
    <w:p w14:paraId="545A3FA2" w14:textId="35E5D7CF"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rPr>
        <w:t>Tax Administration of Kosovo;</w:t>
      </w:r>
    </w:p>
    <w:p w14:paraId="4D94E8A8" w14:textId="30C8FDCB"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rPr>
        <w:t>Kosovo Customs;</w:t>
      </w:r>
    </w:p>
    <w:p w14:paraId="29BD1A82" w14:textId="3028DD9F"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rPr>
        <w:t>Central Procurement Agency;</w:t>
      </w:r>
    </w:p>
    <w:p w14:paraId="2ACAF029" w14:textId="6B7307AC"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rPr>
        <w:t>Kosovo Correctional Service;</w:t>
      </w:r>
    </w:p>
    <w:p w14:paraId="36FA4BB1" w14:textId="276F41E7"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rPr>
        <w:t>Agency for the Management of Monuments and Memorial Complexes;</w:t>
      </w:r>
    </w:p>
    <w:p w14:paraId="723FF19D" w14:textId="21945833"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rPr>
        <w:t>Kosovo Environmental Protection Agency;</w:t>
      </w:r>
    </w:p>
    <w:p w14:paraId="530870BF" w14:textId="5F8267D2"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rPr>
        <w:t>Air Navigation Services Agency;</w:t>
      </w:r>
    </w:p>
    <w:p w14:paraId="28D5C659" w14:textId="1BFB36CE"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rPr>
        <w:t>Industrial Property Agency;</w:t>
      </w:r>
    </w:p>
    <w:p w14:paraId="0F72314A" w14:textId="4B1224AA"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rPr>
        <w:t>Financial Intelligence Unit;</w:t>
      </w:r>
    </w:p>
    <w:p w14:paraId="12156D5F" w14:textId="450AC910"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rPr>
        <w:t>Labour Inspectorate;</w:t>
      </w:r>
    </w:p>
    <w:p w14:paraId="49D04CE5" w14:textId="469BB751"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rPr>
        <w:t>Kosovo Probation Service;</w:t>
      </w:r>
    </w:p>
    <w:p w14:paraId="5ED47F4E" w14:textId="3BF67172"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rPr>
        <w:t>Civil Registration Agency;</w:t>
      </w:r>
    </w:p>
    <w:p w14:paraId="786AF37C" w14:textId="3973AC94"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rPr>
        <w:t>Agency for the Administration of Seized and Confiscated Property;</w:t>
      </w:r>
    </w:p>
    <w:p w14:paraId="25B06E1A" w14:textId="71369FED" w:rsidR="005359D2" w:rsidRPr="005359D2" w:rsidRDefault="005359D2" w:rsidP="005359D2">
      <w:pPr>
        <w:pStyle w:val="ListParagraph"/>
        <w:numPr>
          <w:ilvl w:val="0"/>
          <w:numId w:val="45"/>
        </w:numPr>
        <w:jc w:val="both"/>
        <w:rPr>
          <w:rFonts w:ascii="Times New Roman" w:hAnsi="Times New Roman" w:cs="Times New Roman"/>
          <w:sz w:val="24"/>
          <w:szCs w:val="24"/>
          <w:lang w:val="en-US"/>
        </w:rPr>
      </w:pPr>
      <w:r w:rsidRPr="005359D2">
        <w:rPr>
          <w:rFonts w:ascii="Times New Roman" w:hAnsi="Times New Roman" w:cs="Times New Roman"/>
        </w:rPr>
        <w:t>Police Inspectorate of Kosovo.</w:t>
      </w:r>
    </w:p>
    <w:p w14:paraId="18C81DA2" w14:textId="60BF2D83" w:rsidR="007138B3" w:rsidRPr="009F7907" w:rsidRDefault="007138B3" w:rsidP="007138B3">
      <w:p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Regarding the activities in the inspection reform, in 2025, the Office of the Chief Inspector (ZIP) prepared six important guidelines for inspection work:</w:t>
      </w:r>
    </w:p>
    <w:p w14:paraId="50259D8D" w14:textId="77777777" w:rsidR="007138B3" w:rsidRPr="009F7907" w:rsidRDefault="007138B3" w:rsidP="009F7907">
      <w:pPr>
        <w:numPr>
          <w:ilvl w:val="0"/>
          <w:numId w:val="21"/>
        </w:numPr>
        <w:spacing w:after="0"/>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Guideline on the drafting and implementation of complaint mechanisms</w:t>
      </w:r>
    </w:p>
    <w:p w14:paraId="4E1A11EC" w14:textId="77777777" w:rsidR="007138B3" w:rsidRPr="009F7907" w:rsidRDefault="007138B3" w:rsidP="009F7907">
      <w:pPr>
        <w:numPr>
          <w:ilvl w:val="0"/>
          <w:numId w:val="21"/>
        </w:numPr>
        <w:spacing w:after="0"/>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Guideline on Joint Inspections</w:t>
      </w:r>
    </w:p>
    <w:p w14:paraId="592E738F" w14:textId="77777777" w:rsidR="007138B3" w:rsidRPr="009F7907" w:rsidRDefault="007138B3" w:rsidP="009F7907">
      <w:pPr>
        <w:numPr>
          <w:ilvl w:val="0"/>
          <w:numId w:val="21"/>
        </w:numPr>
        <w:spacing w:after="0"/>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Guideline on the creation and updating of Checklists</w:t>
      </w:r>
    </w:p>
    <w:p w14:paraId="66141335" w14:textId="77777777" w:rsidR="007138B3" w:rsidRPr="009F7907" w:rsidRDefault="007138B3" w:rsidP="009F7907">
      <w:pPr>
        <w:numPr>
          <w:ilvl w:val="0"/>
          <w:numId w:val="21"/>
        </w:numPr>
        <w:spacing w:after="0"/>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Guideline on Urgent Measures</w:t>
      </w:r>
    </w:p>
    <w:p w14:paraId="2B31C56D" w14:textId="77777777" w:rsidR="007138B3" w:rsidRPr="009F7907" w:rsidRDefault="007138B3" w:rsidP="009F7907">
      <w:pPr>
        <w:numPr>
          <w:ilvl w:val="0"/>
          <w:numId w:val="21"/>
        </w:numPr>
        <w:spacing w:after="0"/>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Guideline on Work Suspension</w:t>
      </w:r>
    </w:p>
    <w:p w14:paraId="2F6FB307" w14:textId="10034461" w:rsidR="007138B3" w:rsidRDefault="007138B3" w:rsidP="009F7907">
      <w:pPr>
        <w:numPr>
          <w:ilvl w:val="0"/>
          <w:numId w:val="21"/>
        </w:numPr>
        <w:spacing w:after="0"/>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Guideline on the Complaint Procedure against the Decision of the Competent Inspection Authority</w:t>
      </w:r>
    </w:p>
    <w:p w14:paraId="6862F01D" w14:textId="77777777" w:rsidR="009F7907" w:rsidRPr="009F7907" w:rsidRDefault="009F7907" w:rsidP="009F7907">
      <w:pPr>
        <w:spacing w:after="0"/>
        <w:ind w:left="720"/>
        <w:jc w:val="both"/>
        <w:rPr>
          <w:rFonts w:ascii="Times New Roman" w:hAnsi="Times New Roman" w:cs="Times New Roman"/>
          <w:sz w:val="24"/>
          <w:szCs w:val="24"/>
          <w:lang w:val="en-US"/>
        </w:rPr>
      </w:pPr>
    </w:p>
    <w:p w14:paraId="6B33D182" w14:textId="77777777" w:rsidR="007138B3" w:rsidRPr="009F7907" w:rsidRDefault="007138B3" w:rsidP="007138B3">
      <w:p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The Regulation on the Training, Testing, and Certification of Inspectors was approved by the Government and entered into force in September 2025. Following approval, ZIP and IKAP, as the two institutions responsible for implementing the regulation, began discussions on organizing a training of</w:t>
      </w:r>
      <w:r w:rsidRPr="009F7907">
        <w:rPr>
          <w:rFonts w:ascii="Times New Roman" w:hAnsi="Times New Roman" w:cs="Times New Roman"/>
          <w:b/>
          <w:bCs/>
          <w:sz w:val="24"/>
          <w:szCs w:val="24"/>
          <w:lang w:val="en-US"/>
        </w:rPr>
        <w:t xml:space="preserve"> </w:t>
      </w:r>
      <w:r w:rsidRPr="009F7907">
        <w:rPr>
          <w:rFonts w:ascii="Times New Roman" w:hAnsi="Times New Roman" w:cs="Times New Roman"/>
          <w:sz w:val="24"/>
          <w:szCs w:val="24"/>
          <w:lang w:val="en-US"/>
        </w:rPr>
        <w:t>trainers, through which certified trainers will train all inspectors who will participate in the mandatory training, after which they will be tested and certified.</w:t>
      </w:r>
    </w:p>
    <w:p w14:paraId="3DF94A62" w14:textId="77777777" w:rsidR="007138B3" w:rsidRPr="009F7907" w:rsidRDefault="007138B3" w:rsidP="007138B3">
      <w:p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lastRenderedPageBreak/>
        <w:t>Additionally, in 2025, ZIP organized training sessions for inspection bodies on topics derived from the Law on Inspections, with a total of 380 inspectors participating (306 at the central level and 74 at the local level).</w:t>
      </w:r>
    </w:p>
    <w:p w14:paraId="524F6838" w14:textId="137FB115" w:rsidR="007138B3" w:rsidRPr="009F7907" w:rsidRDefault="007138B3" w:rsidP="007138B3">
      <w:pPr>
        <w:jc w:val="both"/>
        <w:rPr>
          <w:rFonts w:ascii="Times New Roman" w:hAnsi="Times New Roman" w:cs="Times New Roman"/>
          <w:sz w:val="24"/>
          <w:szCs w:val="24"/>
          <w:lang w:val="en-US"/>
        </w:rPr>
      </w:pPr>
      <w:r w:rsidRPr="009F7907">
        <w:rPr>
          <w:rFonts w:ascii="Times New Roman" w:hAnsi="Times New Roman" w:cs="Times New Roman"/>
          <w:b/>
          <w:bCs/>
          <w:sz w:val="24"/>
          <w:szCs w:val="24"/>
          <w:lang w:val="en-US"/>
        </w:rPr>
        <w:t xml:space="preserve">Specific Objective 4.2 – Increasing Access to Public Documents for Citizens and Businesses at Central and Local Level - </w:t>
      </w:r>
      <w:r w:rsidRPr="009F7907">
        <w:rPr>
          <w:rFonts w:ascii="Times New Roman" w:hAnsi="Times New Roman" w:cs="Times New Roman"/>
          <w:sz w:val="24"/>
          <w:szCs w:val="24"/>
          <w:lang w:val="en-US"/>
        </w:rPr>
        <w:t>A draft law on personal data protection by law enforcement institutions was prepared but was not adopted due to the limited mandate of the Government in 2025.</w:t>
      </w:r>
    </w:p>
    <w:p w14:paraId="4B5E1804" w14:textId="77777777" w:rsidR="007138B3" w:rsidRPr="009F7907" w:rsidRDefault="007138B3" w:rsidP="007138B3">
      <w:p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To promote the publication of data by public institutions, the Access to Public Information Agency (AIP) organized the annual conference “Information Publication – Legal Obligation, Transparency, and Integrity” on 28 September 2025, attended by civil society, media representatives, and donor organizations to promote the right to access public documents and strengthen institutional transparency.</w:t>
      </w:r>
    </w:p>
    <w:p w14:paraId="73CC2BF7" w14:textId="77777777" w:rsidR="007138B3" w:rsidRPr="009F7907" w:rsidRDefault="007138B3" w:rsidP="007138B3">
      <w:p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Moreover, from 3–5 September 2025, the annual conference “KosovaPAR 2025” took place on the theme “Capacity in Public Administration: for or through AI?”, addressing the role of artificial intelligence in building institutional capacities.</w:t>
      </w:r>
    </w:p>
    <w:p w14:paraId="6B7F5DD5" w14:textId="51B2AD47" w:rsidR="007138B3" w:rsidRPr="009F7907" w:rsidRDefault="007138B3" w:rsidP="007138B3">
      <w:pPr>
        <w:jc w:val="both"/>
        <w:rPr>
          <w:rFonts w:ascii="Times New Roman" w:hAnsi="Times New Roman" w:cs="Times New Roman"/>
          <w:sz w:val="24"/>
          <w:szCs w:val="24"/>
          <w:lang w:val="en-US"/>
        </w:rPr>
      </w:pPr>
      <w:r w:rsidRPr="009F7907">
        <w:rPr>
          <w:rFonts w:ascii="Times New Roman" w:hAnsi="Times New Roman" w:cs="Times New Roman"/>
          <w:b/>
          <w:bCs/>
          <w:sz w:val="24"/>
          <w:szCs w:val="24"/>
          <w:lang w:val="en-US"/>
        </w:rPr>
        <w:t xml:space="preserve">Specific Objective 4.3 – Increasing the Implementation of Recommendations from Independent Institutions by Central and Local Level Institutions - </w:t>
      </w:r>
      <w:r w:rsidRPr="009F7907">
        <w:rPr>
          <w:rFonts w:ascii="Times New Roman" w:hAnsi="Times New Roman" w:cs="Times New Roman"/>
          <w:sz w:val="24"/>
          <w:szCs w:val="24"/>
          <w:lang w:val="en-US"/>
        </w:rPr>
        <w:t xml:space="preserve">In 2025, the practice of discussing this topic in </w:t>
      </w:r>
      <w:r w:rsidRPr="009F7907">
        <w:rPr>
          <w:rFonts w:ascii="Times New Roman" w:hAnsi="Times New Roman" w:cs="Times New Roman"/>
          <w:b/>
          <w:bCs/>
          <w:sz w:val="24"/>
          <w:szCs w:val="24"/>
          <w:lang w:val="en-US"/>
        </w:rPr>
        <w:t>Secretaries General meetings</w:t>
      </w:r>
      <w:r w:rsidRPr="009F7907">
        <w:rPr>
          <w:rFonts w:ascii="Times New Roman" w:hAnsi="Times New Roman" w:cs="Times New Roman"/>
          <w:sz w:val="24"/>
          <w:szCs w:val="24"/>
          <w:lang w:val="en-US"/>
        </w:rPr>
        <w:t xml:space="preserve"> continued. The Good Governance Office in the Prime Minister’s Office also continued monitoring the implementation of recommendations by public institutions to which recommendations were addressed.</w:t>
      </w:r>
    </w:p>
    <w:p w14:paraId="103FB004" w14:textId="77777777" w:rsidR="007138B3" w:rsidRPr="009F7907" w:rsidRDefault="007138B3" w:rsidP="007138B3">
      <w:p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According to the Ombudsman’s annual report, in 2025, 683 recommendations were issued, of which 131 (19%) were implemented.</w:t>
      </w:r>
    </w:p>
    <w:p w14:paraId="765031D6" w14:textId="77777777" w:rsidR="007138B3" w:rsidRPr="009F7907" w:rsidRDefault="007138B3" w:rsidP="007138B3">
      <w:p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To raise awareness of the implementation of recommendations from the Ombudsman and the National Audit Office, the Ministry of Public Administration (MPB) organized the Annual Roundtable “Progress and Challenges in Implementing Recommendations from the Ombudsman and the National Audit Office” on 12 December 2025. At this roundtable, several concrete recommendations were agreed upon:</w:t>
      </w:r>
    </w:p>
    <w:p w14:paraId="7D94DB45" w14:textId="77777777" w:rsidR="007138B3" w:rsidRPr="009F7907" w:rsidRDefault="007138B3" w:rsidP="009B365B">
      <w:pPr>
        <w:numPr>
          <w:ilvl w:val="0"/>
          <w:numId w:val="36"/>
        </w:numPr>
        <w:spacing w:after="0"/>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Clearer classification and structuring of recommendations</w:t>
      </w:r>
    </w:p>
    <w:p w14:paraId="52ACE212" w14:textId="77777777" w:rsidR="007138B3" w:rsidRPr="009F7907" w:rsidRDefault="007138B3" w:rsidP="009B365B">
      <w:pPr>
        <w:numPr>
          <w:ilvl w:val="0"/>
          <w:numId w:val="36"/>
        </w:numPr>
        <w:spacing w:after="0"/>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Strengthening inter-institutional coordination</w:t>
      </w:r>
    </w:p>
    <w:p w14:paraId="4D69BE0E" w14:textId="77777777" w:rsidR="007138B3" w:rsidRPr="009F7907" w:rsidRDefault="007138B3" w:rsidP="009B365B">
      <w:pPr>
        <w:numPr>
          <w:ilvl w:val="0"/>
          <w:numId w:val="36"/>
        </w:numPr>
        <w:spacing w:after="0"/>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Conducting analyses for non-implementation cases</w:t>
      </w:r>
    </w:p>
    <w:p w14:paraId="6CAD000A" w14:textId="77777777" w:rsidR="007138B3" w:rsidRPr="009F7907" w:rsidRDefault="007138B3" w:rsidP="009B365B">
      <w:pPr>
        <w:numPr>
          <w:ilvl w:val="0"/>
          <w:numId w:val="36"/>
        </w:numPr>
        <w:spacing w:after="0"/>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Defining and respecting clear deadlines</w:t>
      </w:r>
    </w:p>
    <w:p w14:paraId="7787D7E5" w14:textId="7C2B6062" w:rsidR="007138B3" w:rsidRDefault="007138B3" w:rsidP="009B365B">
      <w:pPr>
        <w:numPr>
          <w:ilvl w:val="0"/>
          <w:numId w:val="36"/>
        </w:numPr>
        <w:spacing w:after="0"/>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Improving internal procedures for handling and monitoring recommendations</w:t>
      </w:r>
    </w:p>
    <w:p w14:paraId="271D98CC" w14:textId="77777777" w:rsidR="008044DA" w:rsidRPr="009F7907" w:rsidRDefault="008044DA" w:rsidP="008044DA">
      <w:pPr>
        <w:spacing w:after="0"/>
        <w:ind w:left="990"/>
        <w:jc w:val="both"/>
        <w:rPr>
          <w:rFonts w:ascii="Times New Roman" w:hAnsi="Times New Roman" w:cs="Times New Roman"/>
          <w:sz w:val="24"/>
          <w:szCs w:val="24"/>
          <w:lang w:val="en-US"/>
        </w:rPr>
      </w:pPr>
      <w:bookmarkStart w:id="11" w:name="_GoBack"/>
      <w:bookmarkEnd w:id="11"/>
    </w:p>
    <w:p w14:paraId="18B2E35E" w14:textId="2D87B908" w:rsidR="007138B3" w:rsidRPr="009F7907" w:rsidRDefault="007138B3" w:rsidP="00640871">
      <w:pPr>
        <w:pStyle w:val="Heading1"/>
        <w:numPr>
          <w:ilvl w:val="0"/>
          <w:numId w:val="17"/>
        </w:numPr>
        <w:rPr>
          <w:rFonts w:ascii="Times New Roman" w:hAnsi="Times New Roman" w:cs="Times New Roman"/>
          <w:b/>
          <w:bCs/>
          <w:sz w:val="24"/>
          <w:szCs w:val="24"/>
          <w:lang w:val="en-US"/>
        </w:rPr>
      </w:pPr>
      <w:bookmarkStart w:id="12" w:name="_Toc227852740"/>
      <w:r w:rsidRPr="009F7907">
        <w:rPr>
          <w:rFonts w:ascii="Times New Roman" w:hAnsi="Times New Roman" w:cs="Times New Roman"/>
          <w:b/>
          <w:bCs/>
          <w:sz w:val="24"/>
          <w:szCs w:val="24"/>
          <w:lang w:val="en-US"/>
        </w:rPr>
        <w:t>C</w:t>
      </w:r>
      <w:r w:rsidR="009F7907">
        <w:rPr>
          <w:rFonts w:ascii="Times New Roman" w:hAnsi="Times New Roman" w:cs="Times New Roman"/>
          <w:b/>
          <w:bCs/>
          <w:sz w:val="24"/>
          <w:szCs w:val="24"/>
          <w:lang w:val="en-US"/>
        </w:rPr>
        <w:t>HALLENGES AND PROBLEMS</w:t>
      </w:r>
      <w:bookmarkEnd w:id="12"/>
    </w:p>
    <w:p w14:paraId="21C93922" w14:textId="77777777" w:rsidR="007138B3" w:rsidRPr="009F7907" w:rsidRDefault="007138B3" w:rsidP="007138B3">
      <w:p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Despite progress in implementing some activities in 2025, key challenges affecting the implementation of all planned activities include:</w:t>
      </w:r>
    </w:p>
    <w:p w14:paraId="3FA198BB" w14:textId="77777777" w:rsidR="007138B3" w:rsidRPr="009F7907" w:rsidRDefault="007138B3" w:rsidP="007138B3">
      <w:pPr>
        <w:numPr>
          <w:ilvl w:val="0"/>
          <w:numId w:val="23"/>
        </w:num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The Government’s limited mandate and the parliament not being constituted after the February 2025 elections, which affected activities requiring government and parliamentary approval.</w:t>
      </w:r>
    </w:p>
    <w:p w14:paraId="356D0D6F" w14:textId="77777777" w:rsidR="007138B3" w:rsidRPr="009F7907" w:rsidRDefault="007138B3" w:rsidP="007138B3">
      <w:pPr>
        <w:numPr>
          <w:ilvl w:val="0"/>
          <w:numId w:val="23"/>
        </w:num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The policy drafting and coordination unit responsible for service delivery has not been established within the ministry responsible for public administration.</w:t>
      </w:r>
    </w:p>
    <w:p w14:paraId="33A92A73" w14:textId="68314924" w:rsidR="007138B3" w:rsidRPr="009F7907" w:rsidRDefault="007138B3" w:rsidP="007138B3">
      <w:pPr>
        <w:numPr>
          <w:ilvl w:val="0"/>
          <w:numId w:val="23"/>
        </w:num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lastRenderedPageBreak/>
        <w:t>The civil service legal framework is still incomplete. The Law on Public Officials entered into force in June 2025, the Regulation on Civil Service Admission was published and entered into force in January 2026, while several other regulations necessary for implementing the Civil Service Law (</w:t>
      </w:r>
      <w:r w:rsidR="00AC0CD2" w:rsidRPr="009F7907">
        <w:rPr>
          <w:rFonts w:ascii="Times New Roman" w:hAnsi="Times New Roman" w:cs="Times New Roman"/>
          <w:sz w:val="24"/>
          <w:szCs w:val="24"/>
          <w:lang w:val="en-US"/>
        </w:rPr>
        <w:t>LPO</w:t>
      </w:r>
      <w:r w:rsidRPr="009F7907">
        <w:rPr>
          <w:rFonts w:ascii="Times New Roman" w:hAnsi="Times New Roman" w:cs="Times New Roman"/>
          <w:sz w:val="24"/>
          <w:szCs w:val="24"/>
          <w:lang w:val="en-US"/>
        </w:rPr>
        <w:t>) are still in draft form, delaying the start of centralized recruitment foreseen in the LZP.</w:t>
      </w:r>
    </w:p>
    <w:p w14:paraId="7BCE506C" w14:textId="7775939B" w:rsidR="007138B3" w:rsidRPr="009F7907" w:rsidRDefault="007138B3" w:rsidP="007138B3">
      <w:pPr>
        <w:numPr>
          <w:ilvl w:val="0"/>
          <w:numId w:val="23"/>
        </w:num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Incomplete harmonization of laws containing special administrative procedures with the Law on General Administrative Procedure (</w:t>
      </w:r>
      <w:r w:rsidR="00AC0CD2" w:rsidRPr="009F7907">
        <w:rPr>
          <w:rFonts w:ascii="Times New Roman" w:hAnsi="Times New Roman" w:cs="Times New Roman"/>
          <w:sz w:val="24"/>
          <w:szCs w:val="24"/>
          <w:lang w:val="en-US"/>
        </w:rPr>
        <w:t>LGAP</w:t>
      </w:r>
      <w:r w:rsidRPr="009F7907">
        <w:rPr>
          <w:rFonts w:ascii="Times New Roman" w:hAnsi="Times New Roman" w:cs="Times New Roman"/>
          <w:sz w:val="24"/>
          <w:szCs w:val="24"/>
          <w:lang w:val="en-US"/>
        </w:rPr>
        <w:t>), as phase three of harmonization (84 laws identified) has not been completed.</w:t>
      </w:r>
    </w:p>
    <w:p w14:paraId="34F0267D" w14:textId="77777777" w:rsidR="007138B3" w:rsidRPr="009F7907" w:rsidRDefault="007138B3" w:rsidP="007138B3">
      <w:pPr>
        <w:numPr>
          <w:ilvl w:val="0"/>
          <w:numId w:val="23"/>
        </w:num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KPMSHC member incompleteness has caused a lack of quorum and inability to approve the monitoring plan for public institutions regarding civil service rules and principles.</w:t>
      </w:r>
    </w:p>
    <w:p w14:paraId="7C014892" w14:textId="77777777" w:rsidR="007138B3" w:rsidRPr="009F7907" w:rsidRDefault="007138B3" w:rsidP="007138B3">
      <w:pPr>
        <w:numPr>
          <w:ilvl w:val="0"/>
          <w:numId w:val="23"/>
        </w:num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Slow implementation of the agency rationalization process. The draft law for rationalizing executive agencies in the culture and economy sectors prepared in 2024 has not been approved by the Government or Parliament. Not all ministries involved in other sectors (environment, education, and public finance management) have sent representatives to the working group, causing delays.</w:t>
      </w:r>
    </w:p>
    <w:p w14:paraId="584A0DF6" w14:textId="77777777" w:rsidR="007138B3" w:rsidRPr="009F7907" w:rsidRDefault="007138B3" w:rsidP="007138B3">
      <w:pPr>
        <w:numPr>
          <w:ilvl w:val="0"/>
          <w:numId w:val="23"/>
        </w:num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Slow implementation of agency performance management. Despite requests from the ministry responsible for public administration, some agencies have not reported whether they prepared performance plans for 2026, and some drafts have not been approved. This was affected by the lack of responsible units within ministries coordinating agency performance plans before final approval.</w:t>
      </w:r>
    </w:p>
    <w:p w14:paraId="2C067933" w14:textId="77777777" w:rsidR="007138B3" w:rsidRPr="009F7907" w:rsidRDefault="007138B3" w:rsidP="007138B3">
      <w:pPr>
        <w:numPr>
          <w:ilvl w:val="0"/>
          <w:numId w:val="23"/>
        </w:num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Low implementation rate of Ombudsman recommendations, falling from 28% in 2024 to 19% in 2025. Only 131 out of 683 recommendations were implemented.</w:t>
      </w:r>
    </w:p>
    <w:p w14:paraId="19466A5F" w14:textId="6FC4EE7B" w:rsidR="007138B3" w:rsidRPr="009F7907" w:rsidRDefault="007138B3" w:rsidP="007138B3">
      <w:pPr>
        <w:numPr>
          <w:ilvl w:val="0"/>
          <w:numId w:val="23"/>
        </w:num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Delays in organizing mandatory inspector training foreseen by the Law on Inspections and the respective Regulation adopted by the Government and published in September 2025.</w:t>
      </w:r>
    </w:p>
    <w:p w14:paraId="1E669304" w14:textId="3E1B5EC2" w:rsidR="00B6351A" w:rsidRPr="009F7907" w:rsidRDefault="00B6351A" w:rsidP="007138B3">
      <w:pPr>
        <w:numPr>
          <w:ilvl w:val="0"/>
          <w:numId w:val="23"/>
        </w:num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The Digital Platform not functioning because the contract with company maintaining it has expired;</w:t>
      </w:r>
    </w:p>
    <w:p w14:paraId="491103B2" w14:textId="7B5663F7" w:rsidR="00B6351A" w:rsidRPr="009F7907" w:rsidRDefault="00B6351A" w:rsidP="007138B3">
      <w:pPr>
        <w:numPr>
          <w:ilvl w:val="0"/>
          <w:numId w:val="23"/>
        </w:num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The Manual on Strategic Planning is not completed yet, although its structure has been agreed already in the first part of 2025</w:t>
      </w:r>
      <w:r w:rsidR="004C5A8E" w:rsidRPr="009F7907">
        <w:rPr>
          <w:rFonts w:ascii="Times New Roman" w:hAnsi="Times New Roman" w:cs="Times New Roman"/>
          <w:sz w:val="24"/>
          <w:szCs w:val="24"/>
          <w:lang w:val="en-US"/>
        </w:rPr>
        <w:t>;</w:t>
      </w:r>
    </w:p>
    <w:p w14:paraId="331A7287" w14:textId="3E4DECC9" w:rsidR="004C5A8E" w:rsidRPr="009F7907" w:rsidRDefault="004C5A8E" w:rsidP="007138B3">
      <w:pPr>
        <w:numPr>
          <w:ilvl w:val="0"/>
          <w:numId w:val="23"/>
        </w:num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The Manual on regulatory impact assessment (drafting concept documents), is not completed and the process is at early stages since either the WG has not been established yet;</w:t>
      </w:r>
    </w:p>
    <w:p w14:paraId="2A6CB8A3" w14:textId="6D0044A5" w:rsidR="00AC0CD2" w:rsidRPr="009F7907" w:rsidRDefault="004C5A8E" w:rsidP="004C5A8E">
      <w:pPr>
        <w:numPr>
          <w:ilvl w:val="0"/>
          <w:numId w:val="23"/>
        </w:num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Consolidation of legislation should enable integration of all amendments into one text, and not separate pieces of legislation exist at the same time published by the Official Gazette;</w:t>
      </w:r>
    </w:p>
    <w:p w14:paraId="7A2FD9AF" w14:textId="71879DFD" w:rsidR="006C26BE" w:rsidRPr="009F7907" w:rsidRDefault="006C26BE" w:rsidP="004C5A8E">
      <w:pPr>
        <w:numPr>
          <w:ilvl w:val="0"/>
          <w:numId w:val="23"/>
        </w:num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The portal of open data is not updated, meaning other data sets are not published as well as the published ones are already outdated.</w:t>
      </w:r>
    </w:p>
    <w:p w14:paraId="3D6B6CF8" w14:textId="73F8B284" w:rsidR="007138B3" w:rsidRPr="009F7907" w:rsidRDefault="007138B3" w:rsidP="00640871">
      <w:pPr>
        <w:pStyle w:val="Heading1"/>
        <w:numPr>
          <w:ilvl w:val="0"/>
          <w:numId w:val="17"/>
        </w:numPr>
        <w:rPr>
          <w:rFonts w:ascii="Times New Roman" w:hAnsi="Times New Roman" w:cs="Times New Roman"/>
          <w:b/>
          <w:bCs/>
          <w:sz w:val="24"/>
          <w:szCs w:val="24"/>
          <w:lang w:val="en-US"/>
        </w:rPr>
      </w:pPr>
      <w:bookmarkStart w:id="13" w:name="_Toc227852741"/>
      <w:r w:rsidRPr="009F7907">
        <w:rPr>
          <w:rFonts w:ascii="Times New Roman" w:hAnsi="Times New Roman" w:cs="Times New Roman"/>
          <w:b/>
          <w:bCs/>
          <w:sz w:val="24"/>
          <w:szCs w:val="24"/>
          <w:lang w:val="en-US"/>
        </w:rPr>
        <w:lastRenderedPageBreak/>
        <w:t>N</w:t>
      </w:r>
      <w:r w:rsidR="009F7907" w:rsidRPr="009F7907">
        <w:rPr>
          <w:rFonts w:ascii="Times New Roman" w:hAnsi="Times New Roman" w:cs="Times New Roman"/>
          <w:b/>
          <w:bCs/>
          <w:sz w:val="24"/>
          <w:szCs w:val="24"/>
          <w:lang w:val="en-US"/>
        </w:rPr>
        <w:t>EXT STEPS</w:t>
      </w:r>
      <w:bookmarkEnd w:id="13"/>
    </w:p>
    <w:p w14:paraId="1FAF4A5D" w14:textId="3172546B" w:rsidR="00E82E03" w:rsidRPr="009F7907" w:rsidRDefault="007138B3" w:rsidP="00E82E03">
      <w:p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Based on the challenges outlined above, this report proposes specific steps to increase the implementation rate of activities in 2026. These are presented in a tabular format to clearly link identified challenges with proposed solutions.</w:t>
      </w:r>
    </w:p>
    <w:tbl>
      <w:tblPr>
        <w:tblStyle w:val="TableGrid"/>
        <w:tblW w:w="0" w:type="auto"/>
        <w:tblLook w:val="04A0" w:firstRow="1" w:lastRow="0" w:firstColumn="1" w:lastColumn="0" w:noHBand="0" w:noVBand="1"/>
      </w:tblPr>
      <w:tblGrid>
        <w:gridCol w:w="4508"/>
        <w:gridCol w:w="4508"/>
      </w:tblGrid>
      <w:tr w:rsidR="007138B3" w:rsidRPr="009F7907" w14:paraId="59F92A5F" w14:textId="77777777" w:rsidTr="007138B3">
        <w:tc>
          <w:tcPr>
            <w:tcW w:w="4508" w:type="dxa"/>
          </w:tcPr>
          <w:p w14:paraId="3BB948E4" w14:textId="1C34DC32" w:rsidR="007138B3" w:rsidRPr="009F7907" w:rsidRDefault="007138B3" w:rsidP="00E82E03">
            <w:pPr>
              <w:jc w:val="both"/>
              <w:rPr>
                <w:rFonts w:ascii="Times New Roman" w:hAnsi="Times New Roman" w:cs="Times New Roman"/>
                <w:lang w:val="en-US"/>
              </w:rPr>
            </w:pPr>
            <w:r w:rsidRPr="009F7907">
              <w:rPr>
                <w:rFonts w:ascii="Times New Roman" w:hAnsi="Times New Roman" w:cs="Times New Roman"/>
                <w:b/>
                <w:bCs/>
                <w:lang w:val="en-US"/>
              </w:rPr>
              <w:t>Challenge</w:t>
            </w:r>
          </w:p>
        </w:tc>
        <w:tc>
          <w:tcPr>
            <w:tcW w:w="4508" w:type="dxa"/>
          </w:tcPr>
          <w:p w14:paraId="4E2E1C1C" w14:textId="6CB01061" w:rsidR="007138B3" w:rsidRPr="009F7907" w:rsidRDefault="007138B3" w:rsidP="00E82E03">
            <w:pPr>
              <w:jc w:val="both"/>
              <w:rPr>
                <w:rFonts w:ascii="Times New Roman" w:hAnsi="Times New Roman" w:cs="Times New Roman"/>
                <w:lang w:val="en-US"/>
              </w:rPr>
            </w:pPr>
            <w:r w:rsidRPr="009F7907">
              <w:rPr>
                <w:rFonts w:ascii="Times New Roman" w:hAnsi="Times New Roman" w:cs="Times New Roman"/>
                <w:b/>
                <w:bCs/>
                <w:lang w:val="en-US"/>
              </w:rPr>
              <w:t>Recommendation</w:t>
            </w:r>
          </w:p>
        </w:tc>
      </w:tr>
      <w:tr w:rsidR="007138B3" w:rsidRPr="009F7907" w14:paraId="23D19353" w14:textId="77777777" w:rsidTr="007138B3">
        <w:tc>
          <w:tcPr>
            <w:tcW w:w="4508" w:type="dxa"/>
          </w:tcPr>
          <w:p w14:paraId="4D0E6C03" w14:textId="252D7C52" w:rsidR="007138B3" w:rsidRPr="009F7907" w:rsidRDefault="007138B3" w:rsidP="00E82E03">
            <w:pPr>
              <w:jc w:val="both"/>
              <w:rPr>
                <w:rFonts w:ascii="Times New Roman" w:hAnsi="Times New Roman" w:cs="Times New Roman"/>
                <w:lang w:val="en-US"/>
              </w:rPr>
            </w:pPr>
            <w:r w:rsidRPr="009F7907">
              <w:rPr>
                <w:rFonts w:ascii="Times New Roman" w:hAnsi="Times New Roman" w:cs="Times New Roman"/>
                <w:lang w:val="en-US"/>
              </w:rPr>
              <w:t>The Policy Drafting and Coordination Unit, responsible for service delivery, has not been established within the ministry responsible for public administration.</w:t>
            </w:r>
          </w:p>
        </w:tc>
        <w:tc>
          <w:tcPr>
            <w:tcW w:w="4508" w:type="dxa"/>
          </w:tcPr>
          <w:p w14:paraId="3D5292AC" w14:textId="0D13F4ED" w:rsidR="007138B3" w:rsidRPr="009F7907" w:rsidRDefault="007138B3" w:rsidP="00E82E03">
            <w:pPr>
              <w:jc w:val="both"/>
              <w:rPr>
                <w:rFonts w:ascii="Times New Roman" w:hAnsi="Times New Roman" w:cs="Times New Roman"/>
                <w:b/>
                <w:bCs/>
                <w:lang w:val="en-US"/>
              </w:rPr>
            </w:pPr>
            <w:r w:rsidRPr="009F7907">
              <w:rPr>
                <w:rFonts w:ascii="Times New Roman" w:hAnsi="Times New Roman" w:cs="Times New Roman"/>
                <w:lang w:val="en-US"/>
              </w:rPr>
              <w:t>The Ministry of Digitalization and Public Administration (MDAP) should establish the responsible unit with functions in policy drafting and coordination in the area of service delivery. This will clarify the division of tasks and responsibilities between institutions in service delivery.</w:t>
            </w:r>
          </w:p>
        </w:tc>
      </w:tr>
      <w:tr w:rsidR="007138B3" w:rsidRPr="009F7907" w14:paraId="13FBEAD1" w14:textId="77777777" w:rsidTr="007138B3">
        <w:tc>
          <w:tcPr>
            <w:tcW w:w="4508" w:type="dxa"/>
          </w:tcPr>
          <w:p w14:paraId="4ECC5E69" w14:textId="3AB3439D" w:rsidR="007138B3" w:rsidRPr="009F7907" w:rsidRDefault="007138B3" w:rsidP="00E82E03">
            <w:pPr>
              <w:jc w:val="both"/>
              <w:rPr>
                <w:rFonts w:ascii="Times New Roman" w:hAnsi="Times New Roman" w:cs="Times New Roman"/>
                <w:lang w:val="en-US"/>
              </w:rPr>
            </w:pPr>
            <w:r w:rsidRPr="009F7907">
              <w:rPr>
                <w:rFonts w:ascii="Times New Roman" w:hAnsi="Times New Roman" w:cs="Times New Roman"/>
                <w:lang w:val="en-US"/>
              </w:rPr>
              <w:t>The civil service legal framework is still incomplete. The Law on Public Officials entered into force in June 2025, the Regulation on Civil Service Admission was published and entered into force in January 2026. Several other regulations necessary for implementing the Civil Service Law (LZP) are still in draft, delaying the start of centralized recruitment foreseen by the LZP.</w:t>
            </w:r>
          </w:p>
        </w:tc>
        <w:tc>
          <w:tcPr>
            <w:tcW w:w="4508" w:type="dxa"/>
          </w:tcPr>
          <w:p w14:paraId="114EB82A" w14:textId="3AECFEAA" w:rsidR="007138B3" w:rsidRPr="009F7907" w:rsidRDefault="007138B3" w:rsidP="00E82E03">
            <w:pPr>
              <w:jc w:val="both"/>
              <w:rPr>
                <w:rFonts w:ascii="Times New Roman" w:hAnsi="Times New Roman" w:cs="Times New Roman"/>
                <w:lang w:val="en-US"/>
              </w:rPr>
            </w:pPr>
            <w:r w:rsidRPr="009F7907">
              <w:rPr>
                <w:rFonts w:ascii="Times New Roman" w:hAnsi="Times New Roman" w:cs="Times New Roman"/>
                <w:lang w:val="en-US"/>
              </w:rPr>
              <w:t>MDAP, specifically the Department for Human Resource Management (</w:t>
            </w:r>
            <w:r w:rsidR="00F11762" w:rsidRPr="009F7907">
              <w:rPr>
                <w:rFonts w:ascii="Times New Roman" w:hAnsi="Times New Roman" w:cs="Times New Roman"/>
                <w:lang w:val="en-US"/>
              </w:rPr>
              <w:t>DMPO</w:t>
            </w:r>
            <w:r w:rsidRPr="009F7907">
              <w:rPr>
                <w:rFonts w:ascii="Times New Roman" w:hAnsi="Times New Roman" w:cs="Times New Roman"/>
                <w:lang w:val="en-US"/>
              </w:rPr>
              <w:t>), should accelerate the completion of all secondary regulations necessary for implementing the LZP. These should be approved by the Government, and centralized recruitment should begin within the timeframe foreseen by the LZP. DMZP should also complete the necessary staff and NJMBNJ trainings for effective implementation of the LZP</w:t>
            </w:r>
          </w:p>
        </w:tc>
      </w:tr>
      <w:tr w:rsidR="007138B3" w:rsidRPr="009F7907" w14:paraId="374D8D9E" w14:textId="77777777" w:rsidTr="007138B3">
        <w:tc>
          <w:tcPr>
            <w:tcW w:w="4508" w:type="dxa"/>
          </w:tcPr>
          <w:p w14:paraId="41D6560C" w14:textId="2AFA6701" w:rsidR="007138B3" w:rsidRPr="009F7907" w:rsidRDefault="007138B3" w:rsidP="00E82E03">
            <w:pPr>
              <w:jc w:val="both"/>
              <w:rPr>
                <w:rFonts w:ascii="Times New Roman" w:hAnsi="Times New Roman" w:cs="Times New Roman"/>
                <w:lang w:val="en-US"/>
              </w:rPr>
            </w:pPr>
            <w:r w:rsidRPr="009F7907">
              <w:rPr>
                <w:rFonts w:ascii="Times New Roman" w:hAnsi="Times New Roman" w:cs="Times New Roman"/>
                <w:lang w:val="en-US"/>
              </w:rPr>
              <w:t>Incomplete harmonization of laws containing special administrative procedures with the LPPA, as phase three of harmonization (84 identified laws) has not been completed</w:t>
            </w:r>
          </w:p>
        </w:tc>
        <w:tc>
          <w:tcPr>
            <w:tcW w:w="4508" w:type="dxa"/>
          </w:tcPr>
          <w:p w14:paraId="56AFF4C2" w14:textId="1A9E46DC" w:rsidR="007138B3" w:rsidRPr="009F7907" w:rsidRDefault="007138B3" w:rsidP="00E82E03">
            <w:pPr>
              <w:jc w:val="both"/>
              <w:rPr>
                <w:rFonts w:ascii="Times New Roman" w:hAnsi="Times New Roman" w:cs="Times New Roman"/>
                <w:lang w:val="en-US"/>
              </w:rPr>
            </w:pPr>
            <w:r w:rsidRPr="009F7907">
              <w:rPr>
                <w:rFonts w:ascii="Times New Roman" w:hAnsi="Times New Roman" w:cs="Times New Roman"/>
                <w:lang w:val="en-US"/>
              </w:rPr>
              <w:t>MDAP should seek support from development partners to complete phase three of harmonizing laws containing special administrative procedures with the LPPA.</w:t>
            </w:r>
          </w:p>
        </w:tc>
      </w:tr>
      <w:tr w:rsidR="007138B3" w:rsidRPr="009F7907" w14:paraId="41FEC774" w14:textId="77777777" w:rsidTr="007138B3">
        <w:tc>
          <w:tcPr>
            <w:tcW w:w="4508" w:type="dxa"/>
          </w:tcPr>
          <w:p w14:paraId="2B1AB4B5" w14:textId="4A639429" w:rsidR="007138B3" w:rsidRPr="009F7907" w:rsidRDefault="007138B3" w:rsidP="00E82E03">
            <w:pPr>
              <w:jc w:val="both"/>
              <w:rPr>
                <w:rFonts w:ascii="Times New Roman" w:hAnsi="Times New Roman" w:cs="Times New Roman"/>
                <w:lang w:val="en-US"/>
              </w:rPr>
            </w:pPr>
            <w:r w:rsidRPr="009F7907">
              <w:rPr>
                <w:rFonts w:ascii="Times New Roman" w:hAnsi="Times New Roman" w:cs="Times New Roman"/>
                <w:lang w:val="en-US"/>
              </w:rPr>
              <w:t>KPMSHC member incompleteness has led to a lack of quorum, preventing decision-making, including approval of the monitoring plan for public institutions regarding civil service rules and principles</w:t>
            </w:r>
          </w:p>
        </w:tc>
        <w:tc>
          <w:tcPr>
            <w:tcW w:w="4508" w:type="dxa"/>
          </w:tcPr>
          <w:p w14:paraId="3A935A5F" w14:textId="3A21F815" w:rsidR="007138B3" w:rsidRPr="009F7907" w:rsidRDefault="007138B3" w:rsidP="00E82E03">
            <w:pPr>
              <w:jc w:val="both"/>
              <w:rPr>
                <w:rFonts w:ascii="Times New Roman" w:hAnsi="Times New Roman" w:cs="Times New Roman"/>
                <w:lang w:val="en-US"/>
              </w:rPr>
            </w:pPr>
            <w:r w:rsidRPr="009F7907">
              <w:rPr>
                <w:rFonts w:ascii="Times New Roman" w:hAnsi="Times New Roman" w:cs="Times New Roman"/>
                <w:lang w:val="en-US"/>
              </w:rPr>
              <w:t>The Government should request the Functional Parliamentary Committee to initiate procedures for announcing the competition to elect KPMSHC members, to avoid further delays in carrying out KPMSHC’s legally mandated tasks</w:t>
            </w:r>
          </w:p>
        </w:tc>
      </w:tr>
      <w:tr w:rsidR="007138B3" w:rsidRPr="009F7907" w14:paraId="3649D818" w14:textId="77777777" w:rsidTr="007138B3">
        <w:tc>
          <w:tcPr>
            <w:tcW w:w="4508" w:type="dxa"/>
          </w:tcPr>
          <w:p w14:paraId="173E88C9" w14:textId="438541B6" w:rsidR="007138B3" w:rsidRPr="009F7907" w:rsidRDefault="007138B3" w:rsidP="00740102">
            <w:pPr>
              <w:jc w:val="both"/>
              <w:rPr>
                <w:rFonts w:ascii="Times New Roman" w:hAnsi="Times New Roman" w:cs="Times New Roman"/>
              </w:rPr>
            </w:pPr>
            <w:r w:rsidRPr="009F7907">
              <w:rPr>
                <w:rFonts w:ascii="Times New Roman" w:hAnsi="Times New Roman" w:cs="Times New Roman"/>
                <w:lang w:val="en-US"/>
              </w:rPr>
              <w:t>Slow implementation of agency rationalization</w:t>
            </w:r>
            <w:r w:rsidRPr="009F7907">
              <w:rPr>
                <w:rFonts w:ascii="Times New Roman" w:hAnsi="Times New Roman" w:cs="Times New Roman"/>
                <w:b/>
                <w:bCs/>
                <w:lang w:val="en-US"/>
              </w:rPr>
              <w:t>.</w:t>
            </w:r>
            <w:r w:rsidRPr="009F7907">
              <w:rPr>
                <w:rFonts w:ascii="Times New Roman" w:hAnsi="Times New Roman" w:cs="Times New Roman"/>
                <w:lang w:val="en-US"/>
              </w:rPr>
              <w:t xml:space="preserve"> The draft law for rationalizing executive agencies in the culture and economy sectors, prepared in 2024, has not been approved by the Government or Parliament</w:t>
            </w:r>
            <w:r w:rsidR="00740102" w:rsidRPr="009F7907">
              <w:rPr>
                <w:rFonts w:ascii="Times New Roman" w:hAnsi="Times New Roman" w:cs="Times New Roman"/>
                <w:lang w:val="en-US"/>
              </w:rPr>
              <w:t xml:space="preserve"> </w:t>
            </w:r>
            <w:r w:rsidR="00740102" w:rsidRPr="009F7907">
              <w:rPr>
                <w:rFonts w:ascii="Times New Roman" w:hAnsi="Times New Roman" w:cs="Times New Roman"/>
              </w:rPr>
              <w:t>for the reporting period (although approved by the government, decision No. 05/11, 20.04.2026)</w:t>
            </w:r>
            <w:r w:rsidRPr="009F7907">
              <w:rPr>
                <w:rFonts w:ascii="Times New Roman" w:hAnsi="Times New Roman" w:cs="Times New Roman"/>
                <w:lang w:val="en-US"/>
              </w:rPr>
              <w:t>. Not all ministries involved in other sectors (environment, education, public finance management) sent representatives to the working group for agency rationalization. There are also delays in implementing the preliminary program for rationalizing agencies approved by the Government, as ministries could not proceed with drafting and approving sectoral laws identified in the rationalization process</w:t>
            </w:r>
          </w:p>
        </w:tc>
        <w:tc>
          <w:tcPr>
            <w:tcW w:w="4508" w:type="dxa"/>
          </w:tcPr>
          <w:p w14:paraId="55123360" w14:textId="1F66AEAA" w:rsidR="007138B3" w:rsidRPr="009F7907" w:rsidRDefault="007138B3" w:rsidP="00740102">
            <w:pPr>
              <w:jc w:val="both"/>
              <w:rPr>
                <w:rFonts w:ascii="Times New Roman" w:hAnsi="Times New Roman" w:cs="Times New Roman"/>
                <w:lang w:val="en-US"/>
              </w:rPr>
            </w:pPr>
            <w:r w:rsidRPr="009F7907">
              <w:rPr>
                <w:rFonts w:ascii="Times New Roman" w:hAnsi="Times New Roman" w:cs="Times New Roman"/>
                <w:lang w:val="en-US"/>
              </w:rPr>
              <w:t xml:space="preserve">MDAP should communicate with the relevant ministries in the culture and economy sectors to draft sector-specific laws for implementing the Agency Rationalization Program approved in September 2024. MDAP should also coordinate with ministries involved in the three selected sectors for the next phase of agency rationalization, ensuring they send representatives to the working group. </w:t>
            </w:r>
          </w:p>
        </w:tc>
      </w:tr>
      <w:tr w:rsidR="007138B3" w:rsidRPr="009F7907" w14:paraId="5FEBB1EE" w14:textId="77777777" w:rsidTr="007138B3">
        <w:tc>
          <w:tcPr>
            <w:tcW w:w="4508" w:type="dxa"/>
          </w:tcPr>
          <w:p w14:paraId="38123D9E" w14:textId="301D8FB7" w:rsidR="007138B3" w:rsidRPr="009F7907" w:rsidRDefault="0069636F" w:rsidP="00E82E03">
            <w:pPr>
              <w:jc w:val="both"/>
              <w:rPr>
                <w:rFonts w:ascii="Times New Roman" w:hAnsi="Times New Roman" w:cs="Times New Roman"/>
                <w:lang w:val="en-US"/>
              </w:rPr>
            </w:pPr>
            <w:r w:rsidRPr="009F7907">
              <w:rPr>
                <w:rFonts w:ascii="Times New Roman" w:hAnsi="Times New Roman" w:cs="Times New Roman"/>
                <w:lang w:val="en-US"/>
              </w:rPr>
              <w:t xml:space="preserve">Slow implementation of agency performance management. Despite MDAP’s requests, some agencies have not reported whether they have prepared performance plans for 2026, and some drafts have not been approved. This is influenced by the absence of responsible units within </w:t>
            </w:r>
            <w:r w:rsidRPr="009F7907">
              <w:rPr>
                <w:rFonts w:ascii="Times New Roman" w:hAnsi="Times New Roman" w:cs="Times New Roman"/>
                <w:lang w:val="en-US"/>
              </w:rPr>
              <w:lastRenderedPageBreak/>
              <w:t>ministries that coordinate agency performance plans before final approval by the agency director</w:t>
            </w:r>
          </w:p>
        </w:tc>
        <w:tc>
          <w:tcPr>
            <w:tcW w:w="4508" w:type="dxa"/>
          </w:tcPr>
          <w:p w14:paraId="2ED296B0" w14:textId="368E5B0D" w:rsidR="007138B3" w:rsidRPr="009F7907" w:rsidRDefault="0069636F" w:rsidP="00E82E03">
            <w:pPr>
              <w:jc w:val="both"/>
              <w:rPr>
                <w:rFonts w:ascii="Times New Roman" w:hAnsi="Times New Roman" w:cs="Times New Roman"/>
                <w:lang w:val="en-US"/>
              </w:rPr>
            </w:pPr>
            <w:r w:rsidRPr="009F7907">
              <w:rPr>
                <w:rFonts w:ascii="Times New Roman" w:hAnsi="Times New Roman" w:cs="Times New Roman"/>
                <w:lang w:val="en-US"/>
              </w:rPr>
              <w:lastRenderedPageBreak/>
              <w:t xml:space="preserve">MDAP should reiterate the request to ministries to establish responsible units critical for dialogue between agencies and ministries in implementing the agency performance management system. MDAP should also clarify, via a review of Regulation No. 12/2023, which institution agencies must submit approved copies of </w:t>
            </w:r>
            <w:r w:rsidRPr="009F7907">
              <w:rPr>
                <w:rFonts w:ascii="Times New Roman" w:hAnsi="Times New Roman" w:cs="Times New Roman"/>
                <w:lang w:val="en-US"/>
              </w:rPr>
              <w:lastRenderedPageBreak/>
              <w:t>performance plans and reports to. This will improve the implementation of the performance management system in agencies and the enforcement of the Law on Organization and Functioning of the State Administration and Independent Agencies</w:t>
            </w:r>
          </w:p>
        </w:tc>
      </w:tr>
      <w:tr w:rsidR="0069636F" w:rsidRPr="009F7907" w14:paraId="3A1F4A07" w14:textId="77777777" w:rsidTr="007138B3">
        <w:tc>
          <w:tcPr>
            <w:tcW w:w="4508" w:type="dxa"/>
          </w:tcPr>
          <w:p w14:paraId="754640FD" w14:textId="01B2DBE7" w:rsidR="0069636F" w:rsidRPr="009F7907" w:rsidRDefault="0069636F" w:rsidP="00E82E03">
            <w:pPr>
              <w:jc w:val="both"/>
              <w:rPr>
                <w:rFonts w:ascii="Times New Roman" w:hAnsi="Times New Roman" w:cs="Times New Roman"/>
                <w:lang w:val="en-US"/>
              </w:rPr>
            </w:pPr>
            <w:r w:rsidRPr="009F7907">
              <w:rPr>
                <w:rFonts w:ascii="Times New Roman" w:hAnsi="Times New Roman" w:cs="Times New Roman"/>
                <w:lang w:val="en-US"/>
              </w:rPr>
              <w:lastRenderedPageBreak/>
              <w:t>Low implementation of recommendations from the Ombudsman. The implementation rate decreased from 28% in 2024 to 19% in 2025; only 131 of 683 recommendations were implemented</w:t>
            </w:r>
          </w:p>
        </w:tc>
        <w:tc>
          <w:tcPr>
            <w:tcW w:w="4508" w:type="dxa"/>
          </w:tcPr>
          <w:p w14:paraId="233818E2" w14:textId="2EB6E1DD" w:rsidR="0069636F" w:rsidRPr="009F7907" w:rsidRDefault="0069636F" w:rsidP="00E82E03">
            <w:pPr>
              <w:jc w:val="both"/>
              <w:rPr>
                <w:rFonts w:ascii="Times New Roman" w:hAnsi="Times New Roman" w:cs="Times New Roman"/>
                <w:lang w:val="en-US"/>
              </w:rPr>
            </w:pPr>
            <w:r w:rsidRPr="009F7907">
              <w:rPr>
                <w:rFonts w:ascii="Times New Roman" w:hAnsi="Times New Roman" w:cs="Times New Roman"/>
                <w:lang w:val="en-US"/>
              </w:rPr>
              <w:t>The Good Governance Office (ZQM) should continue monitoring the implementation of Ombudsman recommendations addressed to ministries and agencies within the state administration. Awareness should be strengthened to ensure all recommendations are implemented, as current implementation levels are very low</w:t>
            </w:r>
          </w:p>
        </w:tc>
      </w:tr>
      <w:tr w:rsidR="0069636F" w:rsidRPr="009F7907" w14:paraId="3F26DCF8" w14:textId="77777777" w:rsidTr="007138B3">
        <w:tc>
          <w:tcPr>
            <w:tcW w:w="4508" w:type="dxa"/>
          </w:tcPr>
          <w:p w14:paraId="42BC75A0" w14:textId="7F64B684" w:rsidR="0069636F" w:rsidRPr="009F7907" w:rsidRDefault="0069636F" w:rsidP="00E82E03">
            <w:pPr>
              <w:jc w:val="both"/>
              <w:rPr>
                <w:rFonts w:ascii="Times New Roman" w:hAnsi="Times New Roman" w:cs="Times New Roman"/>
                <w:lang w:val="en-US"/>
              </w:rPr>
            </w:pPr>
            <w:r w:rsidRPr="009F7907">
              <w:rPr>
                <w:rFonts w:ascii="Times New Roman" w:hAnsi="Times New Roman" w:cs="Times New Roman"/>
                <w:lang w:val="en-US"/>
              </w:rPr>
              <w:t>Delays in mandatory inspector training foreseen by the Law on Inspections and the respective Regulation adopted by the Government and published in September 2025.</w:t>
            </w:r>
          </w:p>
        </w:tc>
        <w:tc>
          <w:tcPr>
            <w:tcW w:w="4508" w:type="dxa"/>
          </w:tcPr>
          <w:p w14:paraId="52F9405C" w14:textId="4A9F0F4E" w:rsidR="0069636F" w:rsidRPr="009F7907" w:rsidRDefault="0069636F" w:rsidP="00E82E03">
            <w:pPr>
              <w:jc w:val="both"/>
              <w:rPr>
                <w:rFonts w:ascii="Times New Roman" w:hAnsi="Times New Roman" w:cs="Times New Roman"/>
                <w:lang w:val="en-US"/>
              </w:rPr>
            </w:pPr>
            <w:r w:rsidRPr="009F7907">
              <w:rPr>
                <w:rFonts w:ascii="Times New Roman" w:hAnsi="Times New Roman" w:cs="Times New Roman"/>
                <w:lang w:val="en-US"/>
              </w:rPr>
              <w:t>The Office of the Chief Inspector (ZIP) and IKAP should accelerate the organization of mandatory training for all inspectors, followed by testing and certification, as foreseen by the Law on Inspections and the respective regulation.</w:t>
            </w:r>
          </w:p>
        </w:tc>
      </w:tr>
      <w:tr w:rsidR="00B6351A" w:rsidRPr="009F7907" w14:paraId="37B62FB5" w14:textId="77777777" w:rsidTr="007138B3">
        <w:tc>
          <w:tcPr>
            <w:tcW w:w="4508" w:type="dxa"/>
          </w:tcPr>
          <w:p w14:paraId="30F2CCF5" w14:textId="24C5CF96" w:rsidR="00B6351A" w:rsidRPr="009F7907" w:rsidRDefault="00B6351A" w:rsidP="00E82E03">
            <w:pPr>
              <w:jc w:val="both"/>
              <w:rPr>
                <w:rFonts w:ascii="Times New Roman" w:hAnsi="Times New Roman" w:cs="Times New Roman"/>
                <w:lang w:val="en-US"/>
              </w:rPr>
            </w:pPr>
            <w:r w:rsidRPr="009F7907">
              <w:rPr>
                <w:rFonts w:ascii="Times New Roman" w:hAnsi="Times New Roman" w:cs="Times New Roman"/>
                <w:lang w:val="en-US"/>
              </w:rPr>
              <w:t>The Digital Platform not functioning because the contract with company maintaining it has expired</w:t>
            </w:r>
          </w:p>
        </w:tc>
        <w:tc>
          <w:tcPr>
            <w:tcW w:w="4508" w:type="dxa"/>
          </w:tcPr>
          <w:p w14:paraId="6DAD983C" w14:textId="11A5C9D4" w:rsidR="00B6351A" w:rsidRPr="009F7907" w:rsidRDefault="00B6351A" w:rsidP="00E82E03">
            <w:pPr>
              <w:jc w:val="both"/>
              <w:rPr>
                <w:rFonts w:ascii="Times New Roman" w:hAnsi="Times New Roman" w:cs="Times New Roman"/>
                <w:lang w:val="en-US"/>
              </w:rPr>
            </w:pPr>
            <w:r w:rsidRPr="009F7907">
              <w:rPr>
                <w:rFonts w:ascii="Times New Roman" w:hAnsi="Times New Roman" w:cs="Times New Roman"/>
                <w:lang w:val="en-US"/>
              </w:rPr>
              <w:t>The procurement process to engage a company has start as soon as possible, once the budget for the new ministry is allocated.</w:t>
            </w:r>
          </w:p>
        </w:tc>
      </w:tr>
      <w:tr w:rsidR="00B6351A" w:rsidRPr="009F7907" w14:paraId="6722A1EC" w14:textId="77777777" w:rsidTr="007138B3">
        <w:tc>
          <w:tcPr>
            <w:tcW w:w="4508" w:type="dxa"/>
          </w:tcPr>
          <w:p w14:paraId="31770254" w14:textId="380A1E17" w:rsidR="00B6351A" w:rsidRPr="009F7907" w:rsidRDefault="00B6351A" w:rsidP="00E82E03">
            <w:pPr>
              <w:jc w:val="both"/>
              <w:rPr>
                <w:rFonts w:ascii="Times New Roman" w:hAnsi="Times New Roman" w:cs="Times New Roman"/>
                <w:lang w:val="en-US"/>
              </w:rPr>
            </w:pPr>
            <w:r w:rsidRPr="009F7907">
              <w:rPr>
                <w:rFonts w:ascii="Times New Roman" w:hAnsi="Times New Roman" w:cs="Times New Roman"/>
                <w:lang w:val="en-US"/>
              </w:rPr>
              <w:t>The Manual on Strategic Planning is not completed yet, although its structure has been agreed already in the first part of 2025</w:t>
            </w:r>
          </w:p>
        </w:tc>
        <w:tc>
          <w:tcPr>
            <w:tcW w:w="4508" w:type="dxa"/>
          </w:tcPr>
          <w:p w14:paraId="3DA11154" w14:textId="07C59A22" w:rsidR="00B6351A" w:rsidRPr="009F7907" w:rsidRDefault="00B6351A" w:rsidP="00E82E03">
            <w:pPr>
              <w:jc w:val="both"/>
              <w:rPr>
                <w:rFonts w:ascii="Times New Roman" w:hAnsi="Times New Roman" w:cs="Times New Roman"/>
                <w:lang w:val="en-US"/>
              </w:rPr>
            </w:pPr>
            <w:r w:rsidRPr="009F7907">
              <w:rPr>
                <w:rFonts w:ascii="Times New Roman" w:hAnsi="Times New Roman" w:cs="Times New Roman"/>
                <w:lang w:val="en-US"/>
              </w:rPr>
              <w:t>The SPO should finalize the Manual, and integrate as planned the sections on foresight analysis and preparation and reporting on institutional plans (already completed)</w:t>
            </w:r>
          </w:p>
        </w:tc>
      </w:tr>
      <w:tr w:rsidR="004C5A8E" w:rsidRPr="009F7907" w14:paraId="659790EB" w14:textId="77777777" w:rsidTr="007138B3">
        <w:tc>
          <w:tcPr>
            <w:tcW w:w="4508" w:type="dxa"/>
          </w:tcPr>
          <w:p w14:paraId="16E6F939" w14:textId="04C875EF" w:rsidR="004C5A8E" w:rsidRPr="009F7907" w:rsidRDefault="004C5A8E" w:rsidP="00E82E03">
            <w:pPr>
              <w:jc w:val="both"/>
              <w:rPr>
                <w:rFonts w:ascii="Times New Roman" w:hAnsi="Times New Roman" w:cs="Times New Roman"/>
                <w:lang w:val="en-US"/>
              </w:rPr>
            </w:pPr>
            <w:r w:rsidRPr="009F7907">
              <w:rPr>
                <w:rFonts w:ascii="Times New Roman" w:hAnsi="Times New Roman" w:cs="Times New Roman"/>
                <w:lang w:val="en-US"/>
              </w:rPr>
              <w:t>The Manual on regulatory impact assessment (drafting concept documents), is not completed and the process is at early stages since either the WG has not been established yet</w:t>
            </w:r>
          </w:p>
        </w:tc>
        <w:tc>
          <w:tcPr>
            <w:tcW w:w="4508" w:type="dxa"/>
          </w:tcPr>
          <w:p w14:paraId="35F3D0A1" w14:textId="22C78F06" w:rsidR="004C5A8E" w:rsidRPr="009F7907" w:rsidRDefault="004C5A8E" w:rsidP="00E82E03">
            <w:pPr>
              <w:jc w:val="both"/>
              <w:rPr>
                <w:rFonts w:ascii="Times New Roman" w:hAnsi="Times New Roman" w:cs="Times New Roman"/>
                <w:lang w:val="en-US"/>
              </w:rPr>
            </w:pPr>
            <w:r w:rsidRPr="009F7907">
              <w:rPr>
                <w:rFonts w:ascii="Times New Roman" w:hAnsi="Times New Roman" w:cs="Times New Roman"/>
                <w:lang w:val="en-US"/>
              </w:rPr>
              <w:t xml:space="preserve">The GCS should reinitiate the process, establish the WG and start preparing the new manual for impact assessment. This will then trigger the implementation of two other activities in this regard: updating the training manual and organization of training on RIA; </w:t>
            </w:r>
          </w:p>
        </w:tc>
      </w:tr>
      <w:tr w:rsidR="004C5A8E" w:rsidRPr="009F7907" w14:paraId="50F3982E" w14:textId="77777777" w:rsidTr="007138B3">
        <w:tc>
          <w:tcPr>
            <w:tcW w:w="4508" w:type="dxa"/>
          </w:tcPr>
          <w:p w14:paraId="6891FA88" w14:textId="1F49ED12" w:rsidR="004C5A8E" w:rsidRPr="009F7907" w:rsidRDefault="004C5A8E" w:rsidP="00E82E03">
            <w:pPr>
              <w:jc w:val="both"/>
              <w:rPr>
                <w:rFonts w:ascii="Times New Roman" w:hAnsi="Times New Roman" w:cs="Times New Roman"/>
                <w:lang w:val="en-US"/>
              </w:rPr>
            </w:pPr>
            <w:r w:rsidRPr="009F7907">
              <w:rPr>
                <w:rFonts w:ascii="Times New Roman" w:hAnsi="Times New Roman" w:cs="Times New Roman"/>
                <w:lang w:val="en-US"/>
              </w:rPr>
              <w:t>Consolidation of legislation should enable integration of all amendments into one text, and not separate pieces of legislation exist at the same time published by the Official Gazette;</w:t>
            </w:r>
          </w:p>
        </w:tc>
        <w:tc>
          <w:tcPr>
            <w:tcW w:w="4508" w:type="dxa"/>
          </w:tcPr>
          <w:p w14:paraId="43453448" w14:textId="79D1D2CD" w:rsidR="004C5A8E" w:rsidRPr="009F7907" w:rsidRDefault="004C5A8E" w:rsidP="00E82E03">
            <w:pPr>
              <w:jc w:val="both"/>
              <w:rPr>
                <w:rFonts w:ascii="Times New Roman" w:hAnsi="Times New Roman" w:cs="Times New Roman"/>
                <w:lang w:val="en-US"/>
              </w:rPr>
            </w:pPr>
            <w:r w:rsidRPr="009F7907">
              <w:rPr>
                <w:rFonts w:ascii="Times New Roman" w:hAnsi="Times New Roman" w:cs="Times New Roman"/>
                <w:lang w:val="en-US"/>
              </w:rPr>
              <w:t>The Official Gazette should consolidate legislation into one piece, no matter how many times a law has changes, all changes should be reflected into one text;</w:t>
            </w:r>
          </w:p>
        </w:tc>
      </w:tr>
      <w:tr w:rsidR="006C26BE" w:rsidRPr="009F7907" w14:paraId="777616B7" w14:textId="77777777" w:rsidTr="007138B3">
        <w:tc>
          <w:tcPr>
            <w:tcW w:w="4508" w:type="dxa"/>
          </w:tcPr>
          <w:p w14:paraId="6C4F1D9D" w14:textId="2DD8622D" w:rsidR="006C26BE" w:rsidRPr="009F7907" w:rsidRDefault="006C26BE" w:rsidP="00E82E03">
            <w:pPr>
              <w:jc w:val="both"/>
              <w:rPr>
                <w:rFonts w:ascii="Times New Roman" w:hAnsi="Times New Roman" w:cs="Times New Roman"/>
                <w:lang w:val="en-US"/>
              </w:rPr>
            </w:pPr>
            <w:r w:rsidRPr="009F7907">
              <w:rPr>
                <w:rFonts w:ascii="Times New Roman" w:hAnsi="Times New Roman" w:cs="Times New Roman"/>
                <w:lang w:val="en-US"/>
              </w:rPr>
              <w:t>The portal of open data is not updated, meaning other data sets are not published as well as the published ones are already outdated</w:t>
            </w:r>
          </w:p>
        </w:tc>
        <w:tc>
          <w:tcPr>
            <w:tcW w:w="4508" w:type="dxa"/>
          </w:tcPr>
          <w:p w14:paraId="3230067F" w14:textId="44E3FFB7" w:rsidR="006C26BE" w:rsidRPr="009F7907" w:rsidRDefault="006C26BE" w:rsidP="00E82E03">
            <w:pPr>
              <w:jc w:val="both"/>
              <w:rPr>
                <w:rFonts w:ascii="Times New Roman" w:hAnsi="Times New Roman" w:cs="Times New Roman"/>
                <w:lang w:val="en-US"/>
              </w:rPr>
            </w:pPr>
            <w:r w:rsidRPr="009F7907">
              <w:rPr>
                <w:rFonts w:ascii="Times New Roman" w:hAnsi="Times New Roman" w:cs="Times New Roman"/>
                <w:lang w:val="en-US"/>
              </w:rPr>
              <w:t>The Agency for Information Society should regularly publish new data sets in the open data portal, and update the existing ones</w:t>
            </w:r>
          </w:p>
        </w:tc>
      </w:tr>
    </w:tbl>
    <w:p w14:paraId="260073E5" w14:textId="686F4336" w:rsidR="007B6217" w:rsidRDefault="007B6217">
      <w:pPr>
        <w:rPr>
          <w:rFonts w:ascii="Times New Roman" w:eastAsiaTheme="majorEastAsia" w:hAnsi="Times New Roman" w:cs="Times New Roman"/>
          <w:color w:val="2F5496" w:themeColor="accent1" w:themeShade="BF"/>
          <w:sz w:val="32"/>
          <w:szCs w:val="32"/>
          <w:lang w:val="en-US"/>
        </w:rPr>
      </w:pPr>
    </w:p>
    <w:p w14:paraId="39A283B6" w14:textId="565ED912" w:rsidR="00640871" w:rsidRPr="009B365B" w:rsidRDefault="00640871" w:rsidP="00640871">
      <w:pPr>
        <w:pStyle w:val="Heading1"/>
        <w:numPr>
          <w:ilvl w:val="0"/>
          <w:numId w:val="17"/>
        </w:numPr>
        <w:rPr>
          <w:rFonts w:ascii="Times New Roman" w:hAnsi="Times New Roman" w:cs="Times New Roman"/>
          <w:b/>
          <w:bCs/>
          <w:sz w:val="24"/>
          <w:szCs w:val="24"/>
          <w:lang w:val="en-US"/>
        </w:rPr>
      </w:pPr>
      <w:bookmarkStart w:id="14" w:name="_Toc227852742"/>
      <w:r w:rsidRPr="009B365B">
        <w:rPr>
          <w:rFonts w:ascii="Times New Roman" w:hAnsi="Times New Roman" w:cs="Times New Roman"/>
          <w:b/>
          <w:bCs/>
          <w:sz w:val="24"/>
          <w:szCs w:val="24"/>
          <w:lang w:val="en-US"/>
        </w:rPr>
        <w:t>METHODOLOGY</w:t>
      </w:r>
      <w:bookmarkEnd w:id="14"/>
    </w:p>
    <w:p w14:paraId="2AA39DA2" w14:textId="77777777" w:rsidR="00640871" w:rsidRPr="009F7907" w:rsidRDefault="00640871" w:rsidP="00640871">
      <w:p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 xml:space="preserve">The annual monitoring report was prepared and monitored by the Department for Public Administration Reform (DPAR) within the Ministry of Digitalization and Public Administration (MDPA). The report is based on data reported to DPAR/MDPA through the digital monitoring and reporting platform by the units responsible for implementing reform measures and indicators foreseen in the revised Action Plan 2025–2027. The report preparation process, also based on Guideline No. 05/2023 on Monitoring and Reporting of Public Administration Reform, consists of three phases: data collection, data analysis, and report drafting. Data collection began with notifications sent to implementing institutions via email during February–March 2026, followed by reminder emails, as well as consultative meetings and phone discussions. After receiving all data, the process of analyzing and reviewing the data </w:t>
      </w:r>
      <w:r w:rsidRPr="009F7907">
        <w:rPr>
          <w:rFonts w:ascii="Times New Roman" w:hAnsi="Times New Roman" w:cs="Times New Roman"/>
          <w:sz w:val="24"/>
          <w:szCs w:val="24"/>
          <w:lang w:val="en-US"/>
        </w:rPr>
        <w:lastRenderedPageBreak/>
        <w:t>began, which lasted three (3) weeks, followed by the preparation of the report by DPAR/MDPA.</w:t>
      </w:r>
    </w:p>
    <w:p w14:paraId="61E31263" w14:textId="77777777" w:rsidR="00640871" w:rsidRPr="009F7907" w:rsidRDefault="00640871" w:rsidP="00640871">
      <w:p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In order to prepare a comprehensive, information-rich report within the required timelines, an adapted approach was used, combining platform-based reporting with phone calls and interviews:</w:t>
      </w:r>
    </w:p>
    <w:p w14:paraId="5F454531" w14:textId="6F662B53" w:rsidR="00640871" w:rsidRPr="009F7907" w:rsidRDefault="00640871" w:rsidP="00640871">
      <w:pPr>
        <w:pStyle w:val="ListParagraph"/>
        <w:numPr>
          <w:ilvl w:val="0"/>
          <w:numId w:val="24"/>
        </w:num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 xml:space="preserve">Review and analysis (desk review) of official internal reports from all institutions within the Ministry of </w:t>
      </w:r>
      <w:r w:rsidR="008044DA">
        <w:rPr>
          <w:rFonts w:ascii="Times New Roman" w:hAnsi="Times New Roman" w:cs="Times New Roman"/>
          <w:sz w:val="24"/>
          <w:szCs w:val="24"/>
          <w:lang w:val="en-US"/>
        </w:rPr>
        <w:t>Digitalization</w:t>
      </w:r>
      <w:r>
        <w:rPr>
          <w:rFonts w:ascii="Times New Roman" w:hAnsi="Times New Roman" w:cs="Times New Roman"/>
          <w:sz w:val="24"/>
          <w:szCs w:val="24"/>
          <w:lang w:val="en-US"/>
        </w:rPr>
        <w:t xml:space="preserve"> and Public Administration</w:t>
      </w:r>
      <w:r w:rsidRPr="009F7907">
        <w:rPr>
          <w:rFonts w:ascii="Times New Roman" w:hAnsi="Times New Roman" w:cs="Times New Roman"/>
          <w:sz w:val="24"/>
          <w:szCs w:val="24"/>
          <w:lang w:val="en-US"/>
        </w:rPr>
        <w:t>, other line institutions, as well as OECD/SIGMA assessment reports, the PAR Strategy Action Plan, and the Indicator Passport;</w:t>
      </w:r>
    </w:p>
    <w:p w14:paraId="7F7C51D9" w14:textId="77777777" w:rsidR="00640871" w:rsidRPr="009F7907" w:rsidRDefault="00640871" w:rsidP="00640871">
      <w:pPr>
        <w:pStyle w:val="ListParagraph"/>
        <w:numPr>
          <w:ilvl w:val="0"/>
          <w:numId w:val="24"/>
        </w:num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For certain indicators, verification of reported data was conducted for a sample of data points; this verification was carried out at the source/institution level using a random sampling method; and</w:t>
      </w:r>
    </w:p>
    <w:p w14:paraId="5F5CE4FF" w14:textId="77777777" w:rsidR="00640871" w:rsidRPr="009F7907" w:rsidRDefault="00640871" w:rsidP="00640871">
      <w:pPr>
        <w:pStyle w:val="ListParagraph"/>
        <w:numPr>
          <w:ilvl w:val="0"/>
          <w:numId w:val="24"/>
        </w:num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In-depth meetings and interviews with key stakeholders involved in the process. The review of official reports, data from meetings, existing documents, and statistical evidence enabled the conduct of a detailed and structured quantitative comparative analysis of all actual achievements from the previous reporting periods, presented through graphs, as well as a qualitative analysis of achievements and findings for the reporting year 2025, compared to the previous year 2024.</w:t>
      </w:r>
    </w:p>
    <w:p w14:paraId="09C9EB86" w14:textId="77777777" w:rsidR="00640871" w:rsidRPr="009F7907" w:rsidRDefault="00640871" w:rsidP="00640871">
      <w:p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This annual report on the implementation of the Public Administration Reform Strategy 2022–2027, for the period January–December 2025, is an integral part of the PAR monitoring and evaluation system in Kosovo and reflects the progress and dynamics of the implementation of this strategic document. The annual report aims to: (1) assess the progress achieved for each objective, based on indicator information; (2) inform decision-making within the Government of the Republic of Kosovo, the Ministerial Council for Public Administration Reform, and the Council of General Secretaries; (3) identify challenges in the implementation of institutional reforms defined by the PAR Strategy and analyze their complexity and impact based on the collected data; and (4) inform further cooperation with the international donor community and other strategic partners.</w:t>
      </w:r>
    </w:p>
    <w:p w14:paraId="225D21D6" w14:textId="77777777" w:rsidR="00640871" w:rsidRPr="009F7907" w:rsidRDefault="00640871" w:rsidP="00640871">
      <w:p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Since the implementation of the PAR Strategy is based on its Action Plan, the monitoring report for 2025, through a systematic and continuous data collection process, addresses implementation issues at the level of general strategic objectives, based on the indicators defined at the level of specific objectives, with the aim of providing as comprehensive a reflection as possible of the results and intended impact. The assessment of progress in the implementation of the PAR Strategy for 2025 is based on the indicators defined in the strategy itself—evaluating progress in baseline indicators against target indicators.</w:t>
      </w:r>
    </w:p>
    <w:p w14:paraId="69E7E462" w14:textId="77777777" w:rsidR="00640871" w:rsidRPr="009F7907" w:rsidRDefault="00640871" w:rsidP="00640871">
      <w:pPr>
        <w:jc w:val="both"/>
        <w:rPr>
          <w:rFonts w:ascii="Times New Roman" w:hAnsi="Times New Roman" w:cs="Times New Roman"/>
          <w:sz w:val="24"/>
          <w:szCs w:val="24"/>
          <w:lang w:val="en-US"/>
        </w:rPr>
      </w:pPr>
      <w:r w:rsidRPr="009F7907">
        <w:rPr>
          <w:rFonts w:ascii="Times New Roman" w:hAnsi="Times New Roman" w:cs="Times New Roman"/>
          <w:sz w:val="24"/>
          <w:szCs w:val="24"/>
          <w:lang w:val="en-US"/>
        </w:rPr>
        <w:t>During 2025, the Ministerial Council for Public Administration Reform (MC-PAR) held one meeting. The meeting was held on October 2025, and the general conclusions from this meeting were:</w:t>
      </w:r>
    </w:p>
    <w:p w14:paraId="0031750C" w14:textId="77777777" w:rsidR="00640871" w:rsidRPr="008044DA" w:rsidRDefault="00640871" w:rsidP="00640871">
      <w:pPr>
        <w:pStyle w:val="ListParagraph"/>
        <w:numPr>
          <w:ilvl w:val="0"/>
          <w:numId w:val="25"/>
        </w:numPr>
        <w:jc w:val="both"/>
        <w:rPr>
          <w:rFonts w:ascii="Times New Roman" w:hAnsi="Times New Roman" w:cs="Times New Roman"/>
          <w:i/>
          <w:sz w:val="24"/>
          <w:szCs w:val="24"/>
          <w:lang w:val="en-US"/>
        </w:rPr>
      </w:pPr>
      <w:r w:rsidRPr="008044DA">
        <w:rPr>
          <w:rFonts w:ascii="Times New Roman" w:hAnsi="Times New Roman" w:cs="Times New Roman"/>
          <w:i/>
          <w:sz w:val="24"/>
          <w:szCs w:val="24"/>
          <w:lang w:val="en-US"/>
        </w:rPr>
        <w:t>Approval of the annual report for 2024 on the implementation of the 2022–2024 Action Plan for the Public Administration Reform Strategy; and</w:t>
      </w:r>
    </w:p>
    <w:p w14:paraId="046400FD" w14:textId="77777777" w:rsidR="00640871" w:rsidRPr="008044DA" w:rsidRDefault="00640871" w:rsidP="00640871">
      <w:pPr>
        <w:pStyle w:val="ListParagraph"/>
        <w:numPr>
          <w:ilvl w:val="0"/>
          <w:numId w:val="25"/>
        </w:numPr>
        <w:jc w:val="both"/>
        <w:rPr>
          <w:rFonts w:ascii="Times New Roman" w:hAnsi="Times New Roman" w:cs="Times New Roman"/>
          <w:i/>
          <w:sz w:val="24"/>
          <w:szCs w:val="24"/>
          <w:lang w:val="en-US"/>
        </w:rPr>
      </w:pPr>
      <w:r w:rsidRPr="008044DA">
        <w:rPr>
          <w:rFonts w:ascii="Times New Roman" w:hAnsi="Times New Roman" w:cs="Times New Roman"/>
          <w:i/>
          <w:sz w:val="24"/>
          <w:szCs w:val="24"/>
          <w:lang w:val="en-US"/>
        </w:rPr>
        <w:t>Approval of the annual report for 2024 from the 2022–2024 Action Plan for the Public Financial Management Strategy.</w:t>
      </w:r>
    </w:p>
    <w:p w14:paraId="7056E019" w14:textId="77777777" w:rsidR="007F72D1" w:rsidRPr="009F7907" w:rsidRDefault="007F72D1">
      <w:pPr>
        <w:rPr>
          <w:rFonts w:ascii="Times New Roman" w:eastAsiaTheme="majorEastAsia" w:hAnsi="Times New Roman" w:cs="Times New Roman"/>
          <w:color w:val="2F5496" w:themeColor="accent1" w:themeShade="BF"/>
          <w:sz w:val="32"/>
          <w:szCs w:val="32"/>
          <w:lang w:val="en-US"/>
        </w:rPr>
      </w:pPr>
    </w:p>
    <w:p w14:paraId="2E4E5BA1" w14:textId="77777777" w:rsidR="006C26BE" w:rsidRPr="009F7907" w:rsidRDefault="006C26BE" w:rsidP="006C26BE">
      <w:pPr>
        <w:pStyle w:val="Heading1"/>
        <w:jc w:val="both"/>
        <w:rPr>
          <w:rStyle w:val="IntenseEmphasis"/>
          <w:rFonts w:ascii="Times New Roman" w:hAnsi="Times New Roman" w:cs="Times New Roman"/>
          <w:b/>
          <w:bCs/>
          <w:iCs w:val="0"/>
          <w:sz w:val="24"/>
          <w:szCs w:val="24"/>
        </w:rPr>
      </w:pPr>
      <w:bookmarkStart w:id="15" w:name="_Toc208641432"/>
      <w:bookmarkStart w:id="16" w:name="_Toc227852743"/>
      <w:r w:rsidRPr="009F7907">
        <w:rPr>
          <w:rStyle w:val="IntenseEmphasis"/>
          <w:rFonts w:ascii="Times New Roman" w:hAnsi="Times New Roman" w:cs="Times New Roman"/>
          <w:b/>
          <w:bCs/>
          <w:iCs w:val="0"/>
          <w:sz w:val="24"/>
          <w:szCs w:val="24"/>
        </w:rPr>
        <w:lastRenderedPageBreak/>
        <w:t>Annex: Progress against Activities – Implementation of Activities January-December 2025</w:t>
      </w:r>
      <w:bookmarkEnd w:id="15"/>
      <w:bookmarkEnd w:id="16"/>
    </w:p>
    <w:p w14:paraId="0F1DF9D2" w14:textId="77777777" w:rsidR="006C26BE" w:rsidRPr="00566B42" w:rsidRDefault="006C26BE" w:rsidP="006C26BE">
      <w:pPr>
        <w:keepNext/>
        <w:spacing w:after="0" w:line="240" w:lineRule="auto"/>
        <w:outlineLvl w:val="0"/>
        <w:rPr>
          <w:b/>
          <w:szCs w:val="24"/>
          <w:lang w:eastAsia="en-GB"/>
        </w:rPr>
      </w:pPr>
    </w:p>
    <w:tbl>
      <w:tblPr>
        <w:tblW w:w="0" w:type="auto"/>
        <w:tblLayout w:type="fixed"/>
        <w:tblLook w:val="04A0" w:firstRow="1" w:lastRow="0" w:firstColumn="1" w:lastColumn="0" w:noHBand="0" w:noVBand="1"/>
      </w:tblPr>
      <w:tblGrid>
        <w:gridCol w:w="840"/>
        <w:gridCol w:w="2560"/>
        <w:gridCol w:w="1200"/>
        <w:gridCol w:w="1000"/>
        <w:gridCol w:w="1100"/>
        <w:gridCol w:w="2600"/>
      </w:tblGrid>
      <w:tr w:rsidR="006C26BE" w:rsidRPr="00566B42" w14:paraId="489B0A37" w14:textId="77777777" w:rsidTr="001A7BAE">
        <w:tc>
          <w:tcPr>
            <w:tcW w:w="840" w:type="dxa"/>
          </w:tcPr>
          <w:p w14:paraId="0C05A7F6" w14:textId="77777777" w:rsidR="006C26BE" w:rsidRPr="00566B42" w:rsidRDefault="006C26BE" w:rsidP="001A7BAE">
            <w:pPr>
              <w:spacing w:after="0" w:line="240" w:lineRule="auto"/>
              <w:rPr>
                <w:rFonts w:ascii="Times New Roman" w:hAnsi="Times New Roman" w:cs="Times New Roman"/>
                <w:sz w:val="20"/>
                <w:szCs w:val="20"/>
                <w:lang w:eastAsia="en-GB"/>
              </w:rPr>
            </w:pPr>
            <w:r w:rsidRPr="00566B42">
              <w:rPr>
                <w:rFonts w:ascii="Times New Roman" w:hAnsi="Times New Roman" w:cs="Times New Roman"/>
                <w:sz w:val="20"/>
                <w:szCs w:val="20"/>
                <w:lang w:eastAsia="en-GB"/>
              </w:rPr>
              <w:t>No.</w:t>
            </w:r>
          </w:p>
        </w:tc>
        <w:tc>
          <w:tcPr>
            <w:tcW w:w="2560" w:type="dxa"/>
          </w:tcPr>
          <w:p w14:paraId="50094476" w14:textId="77777777" w:rsidR="006C26BE" w:rsidRPr="00566B42" w:rsidRDefault="006C26BE" w:rsidP="001A7BAE">
            <w:pPr>
              <w:spacing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Activity</w:t>
            </w:r>
          </w:p>
        </w:tc>
        <w:tc>
          <w:tcPr>
            <w:tcW w:w="1200" w:type="dxa"/>
          </w:tcPr>
          <w:p w14:paraId="0E943045" w14:textId="77777777" w:rsidR="006C26BE" w:rsidRPr="00566B42" w:rsidRDefault="006C26BE" w:rsidP="001A7BAE">
            <w:pPr>
              <w:spacing w:after="0" w:line="240" w:lineRule="auto"/>
              <w:rPr>
                <w:rFonts w:ascii="Times New Roman" w:hAnsi="Times New Roman" w:cs="Times New Roman"/>
                <w:sz w:val="20"/>
                <w:szCs w:val="20"/>
                <w:lang w:eastAsia="en-GB"/>
              </w:rPr>
            </w:pPr>
            <w:r w:rsidRPr="00566B42">
              <w:rPr>
                <w:rFonts w:ascii="Times New Roman" w:hAnsi="Times New Roman" w:cs="Times New Roman"/>
                <w:sz w:val="20"/>
                <w:szCs w:val="20"/>
                <w:lang w:eastAsia="en-GB"/>
              </w:rPr>
              <w:t>Responsible and supporting institution</w:t>
            </w:r>
          </w:p>
        </w:tc>
        <w:tc>
          <w:tcPr>
            <w:tcW w:w="1000" w:type="dxa"/>
          </w:tcPr>
          <w:p w14:paraId="660C92E4" w14:textId="77777777" w:rsidR="006C26BE" w:rsidRPr="00566B42" w:rsidRDefault="006C26BE" w:rsidP="001A7BAE">
            <w:pPr>
              <w:spacing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 xml:space="preserve">     Deadline</w:t>
            </w:r>
          </w:p>
        </w:tc>
        <w:tc>
          <w:tcPr>
            <w:tcW w:w="1100" w:type="dxa"/>
          </w:tcPr>
          <w:p w14:paraId="0B6C2E24" w14:textId="77777777" w:rsidR="006C26BE" w:rsidRPr="00566B42" w:rsidRDefault="006C26BE" w:rsidP="001A7BAE">
            <w:pPr>
              <w:spacing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 xml:space="preserve">   Status</w:t>
            </w:r>
          </w:p>
        </w:tc>
        <w:tc>
          <w:tcPr>
            <w:tcW w:w="2600" w:type="dxa"/>
          </w:tcPr>
          <w:p w14:paraId="5032D17A" w14:textId="77777777" w:rsidR="006C26BE" w:rsidRPr="00566B42" w:rsidRDefault="006C26BE" w:rsidP="001A7BAE">
            <w:pPr>
              <w:spacing w:after="0" w:line="240" w:lineRule="auto"/>
              <w:rPr>
                <w:rFonts w:ascii="Times New Roman" w:hAnsi="Times New Roman" w:cs="Times New Roman"/>
                <w:sz w:val="20"/>
                <w:szCs w:val="20"/>
                <w:lang w:eastAsia="en-GB"/>
              </w:rPr>
            </w:pPr>
            <w:r w:rsidRPr="00566B42">
              <w:rPr>
                <w:rFonts w:ascii="Times New Roman" w:hAnsi="Times New Roman" w:cs="Times New Roman"/>
                <w:sz w:val="20"/>
                <w:szCs w:val="20"/>
                <w:lang w:eastAsia="en-GB"/>
              </w:rPr>
              <w:t>Note/</w:t>
            </w:r>
            <w:r w:rsidRPr="00566B42">
              <w:rPr>
                <w:rFonts w:ascii="Times New Roman" w:eastAsia="Times New Roman" w:hAnsi="Times New Roman" w:cs="Times New Roman"/>
                <w:sz w:val="18"/>
                <w:szCs w:val="18"/>
                <w:lang w:eastAsia="en-GB"/>
              </w:rPr>
              <w:t>Reporting on the situation</w:t>
            </w:r>
            <w:r w:rsidRPr="00566B42">
              <w:rPr>
                <w:rFonts w:ascii="Times New Roman" w:hAnsi="Times New Roman" w:cs="Times New Roman"/>
                <w:sz w:val="20"/>
                <w:szCs w:val="20"/>
                <w:lang w:eastAsia="en-GB"/>
              </w:rPr>
              <w:t xml:space="preserve"> </w:t>
            </w:r>
          </w:p>
        </w:tc>
      </w:tr>
    </w:tbl>
    <w:tbl>
      <w:tblPr>
        <w:tblStyle w:val="TableGrid"/>
        <w:tblW w:w="10316" w:type="dxa"/>
        <w:tblInd w:w="-365" w:type="dxa"/>
        <w:tblLayout w:type="fixed"/>
        <w:tblLook w:val="04A0" w:firstRow="1" w:lastRow="0" w:firstColumn="1" w:lastColumn="0" w:noHBand="0" w:noVBand="1"/>
      </w:tblPr>
      <w:tblGrid>
        <w:gridCol w:w="720"/>
        <w:gridCol w:w="3150"/>
        <w:gridCol w:w="1260"/>
        <w:gridCol w:w="900"/>
        <w:gridCol w:w="990"/>
        <w:gridCol w:w="3296"/>
      </w:tblGrid>
      <w:tr w:rsidR="006C26BE" w:rsidRPr="00566B42" w14:paraId="762AE217" w14:textId="77777777" w:rsidTr="001A7BAE">
        <w:tc>
          <w:tcPr>
            <w:tcW w:w="10316" w:type="dxa"/>
            <w:gridSpan w:val="6"/>
            <w:shd w:val="clear" w:color="auto" w:fill="00B0F0"/>
          </w:tcPr>
          <w:p w14:paraId="7EE3B219" w14:textId="77777777" w:rsidR="006C26BE" w:rsidRPr="00566B42" w:rsidRDefault="006C26BE" w:rsidP="001A7BAE">
            <w:pPr>
              <w:rPr>
                <w:rFonts w:ascii="Times New Roman" w:hAnsi="Times New Roman" w:cs="Times New Roman"/>
                <w:b/>
                <w:sz w:val="18"/>
                <w:szCs w:val="18"/>
                <w:lang w:eastAsia="en-GB"/>
              </w:rPr>
            </w:pPr>
            <w:r>
              <w:rPr>
                <w:rFonts w:ascii="Times New Roman" w:hAnsi="Times New Roman" w:cs="Times New Roman"/>
                <w:b/>
                <w:sz w:val="18"/>
                <w:szCs w:val="18"/>
                <w:lang w:eastAsia="en-GB"/>
              </w:rPr>
              <w:t xml:space="preserve">STRATEGIC </w:t>
            </w:r>
            <w:r w:rsidRPr="00566B42">
              <w:rPr>
                <w:rFonts w:ascii="Times New Roman" w:hAnsi="Times New Roman" w:cs="Times New Roman"/>
                <w:b/>
                <w:sz w:val="18"/>
                <w:szCs w:val="18"/>
                <w:lang w:eastAsia="en-GB"/>
              </w:rPr>
              <w:t>OBJECTIVE: RESULTS-ORIENTED POLICY PLANNING AND COORDINATION</w:t>
            </w:r>
          </w:p>
          <w:p w14:paraId="00346C49" w14:textId="77777777" w:rsidR="006C26BE" w:rsidRPr="00566B42" w:rsidRDefault="006C26BE" w:rsidP="001A7BAE">
            <w:pPr>
              <w:rPr>
                <w:rFonts w:ascii="Times New Roman" w:hAnsi="Times New Roman" w:cs="Times New Roman"/>
                <w:b/>
                <w:sz w:val="18"/>
                <w:szCs w:val="18"/>
                <w:lang w:eastAsia="en-GB"/>
              </w:rPr>
            </w:pPr>
          </w:p>
        </w:tc>
      </w:tr>
      <w:tr w:rsidR="006C26BE" w:rsidRPr="00566B42" w14:paraId="6ED25269" w14:textId="77777777" w:rsidTr="001A7BAE">
        <w:tc>
          <w:tcPr>
            <w:tcW w:w="10316" w:type="dxa"/>
            <w:gridSpan w:val="6"/>
          </w:tcPr>
          <w:p w14:paraId="663087B0" w14:textId="77777777" w:rsidR="006C26BE" w:rsidRPr="00566B42" w:rsidRDefault="006C26BE" w:rsidP="001A7BAE">
            <w:pPr>
              <w:rPr>
                <w:rFonts w:ascii="Times New Roman" w:hAnsi="Times New Roman" w:cs="Times New Roman"/>
                <w:b/>
                <w:i/>
                <w:sz w:val="18"/>
                <w:szCs w:val="18"/>
                <w:lang w:eastAsia="en-GB"/>
              </w:rPr>
            </w:pPr>
            <w:r w:rsidRPr="00566B42">
              <w:rPr>
                <w:rFonts w:ascii="Times New Roman" w:hAnsi="Times New Roman" w:cs="Times New Roman"/>
                <w:b/>
                <w:i/>
                <w:sz w:val="18"/>
                <w:szCs w:val="18"/>
                <w:lang w:eastAsia="en-GB"/>
              </w:rPr>
              <w:t>Specific Objective 1: Effective and integrated policy planning system</w:t>
            </w:r>
          </w:p>
        </w:tc>
      </w:tr>
      <w:tr w:rsidR="006C26BE" w:rsidRPr="00566B42" w14:paraId="7AB07071" w14:textId="77777777" w:rsidTr="001A7BAE">
        <w:tc>
          <w:tcPr>
            <w:tcW w:w="720" w:type="dxa"/>
          </w:tcPr>
          <w:p w14:paraId="15B0806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1.1.1</w:t>
            </w:r>
          </w:p>
        </w:tc>
        <w:tc>
          <w:tcPr>
            <w:tcW w:w="3150" w:type="dxa"/>
          </w:tcPr>
          <w:p w14:paraId="2F3BC03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Assessment of the application of the Government's Rules of Procedure and identifying needs for change</w:t>
            </w:r>
          </w:p>
        </w:tc>
        <w:tc>
          <w:tcPr>
            <w:tcW w:w="1260" w:type="dxa"/>
          </w:tcPr>
          <w:p w14:paraId="224A106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w:t>
            </w:r>
          </w:p>
          <w:p w14:paraId="0E63A35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Donors</w:t>
            </w:r>
          </w:p>
        </w:tc>
        <w:tc>
          <w:tcPr>
            <w:tcW w:w="900" w:type="dxa"/>
          </w:tcPr>
          <w:p w14:paraId="1F7D563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26610BC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740E2ABB" w14:textId="77777777" w:rsidR="006C26BE" w:rsidRPr="00566B42" w:rsidRDefault="006C26BE" w:rsidP="001A7BAE">
            <w:pPr>
              <w:rPr>
                <w:rFonts w:ascii="Times New Roman" w:hAnsi="Times New Roman" w:cs="Times New Roman"/>
                <w:color w:val="000000" w:themeColor="text1"/>
                <w:sz w:val="18"/>
                <w:szCs w:val="18"/>
                <w:lang w:eastAsia="en-GB"/>
              </w:rPr>
            </w:pPr>
            <w:r>
              <w:rPr>
                <w:rFonts w:ascii="Times New Roman" w:hAnsi="Times New Roman" w:cs="Times New Roman"/>
                <w:color w:val="000000" w:themeColor="text1"/>
                <w:sz w:val="18"/>
                <w:szCs w:val="18"/>
                <w:lang w:eastAsia="en-GB"/>
              </w:rPr>
              <w:t xml:space="preserve">Partially </w:t>
            </w:r>
            <w:r w:rsidRPr="00566B42">
              <w:rPr>
                <w:rFonts w:ascii="Times New Roman" w:hAnsi="Times New Roman" w:cs="Times New Roman"/>
                <w:color w:val="000000" w:themeColor="text1"/>
                <w:sz w:val="18"/>
                <w:szCs w:val="18"/>
                <w:lang w:eastAsia="en-GB"/>
              </w:rPr>
              <w:t>implemented</w:t>
            </w:r>
          </w:p>
        </w:tc>
        <w:tc>
          <w:tcPr>
            <w:tcW w:w="3296" w:type="dxa"/>
          </w:tcPr>
          <w:p w14:paraId="5E8A4CC8" w14:textId="77777777" w:rsidR="006C26BE" w:rsidRPr="00566B42" w:rsidRDefault="006C26BE" w:rsidP="001A7BAE">
            <w:pPr>
              <w:rPr>
                <w:rFonts w:ascii="Times New Roman" w:hAnsi="Times New Roman" w:cs="Times New Roman"/>
                <w:color w:val="000000" w:themeColor="text1"/>
                <w:sz w:val="18"/>
                <w:szCs w:val="18"/>
                <w:lang w:eastAsia="en-GB"/>
              </w:rPr>
            </w:pPr>
            <w:r>
              <w:rPr>
                <w:rFonts w:ascii="Times New Roman" w:hAnsi="Times New Roman" w:cs="Times New Roman"/>
                <w:color w:val="000000" w:themeColor="text1"/>
                <w:sz w:val="18"/>
                <w:szCs w:val="18"/>
                <w:lang w:eastAsia="en-GB"/>
              </w:rPr>
              <w:t>Some work</w:t>
            </w:r>
            <w:r w:rsidRPr="00566B42">
              <w:rPr>
                <w:rFonts w:ascii="Times New Roman" w:hAnsi="Times New Roman" w:cs="Times New Roman"/>
                <w:color w:val="000000" w:themeColor="text1"/>
                <w:sz w:val="18"/>
                <w:szCs w:val="18"/>
                <w:lang w:eastAsia="en-GB"/>
              </w:rPr>
              <w:t xml:space="preserve"> has been done on </w:t>
            </w:r>
            <w:r>
              <w:rPr>
                <w:rFonts w:ascii="Times New Roman" w:hAnsi="Times New Roman" w:cs="Times New Roman"/>
                <w:color w:val="000000" w:themeColor="text1"/>
                <w:sz w:val="18"/>
                <w:szCs w:val="18"/>
                <w:lang w:eastAsia="en-GB"/>
              </w:rPr>
              <w:t>assessment of</w:t>
            </w:r>
            <w:r w:rsidRPr="00566B42">
              <w:rPr>
                <w:rFonts w:ascii="Times New Roman" w:hAnsi="Times New Roman" w:cs="Times New Roman"/>
                <w:color w:val="000000" w:themeColor="text1"/>
                <w:sz w:val="18"/>
                <w:szCs w:val="18"/>
                <w:lang w:eastAsia="en-GB"/>
              </w:rPr>
              <w:t xml:space="preserve"> the regulation in terms of strategic planning, but it has not been finalized and reviewed in a broader context.</w:t>
            </w:r>
          </w:p>
        </w:tc>
      </w:tr>
      <w:tr w:rsidR="006C26BE" w:rsidRPr="00566B42" w14:paraId="3C1E113E" w14:textId="77777777" w:rsidTr="001A7BAE">
        <w:tc>
          <w:tcPr>
            <w:tcW w:w="720" w:type="dxa"/>
          </w:tcPr>
          <w:p w14:paraId="5DD68C7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1.1.3</w:t>
            </w:r>
          </w:p>
        </w:tc>
        <w:tc>
          <w:tcPr>
            <w:tcW w:w="3150" w:type="dxa"/>
          </w:tcPr>
          <w:p w14:paraId="0AD6D2C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Review of the strategic planning manual to reflect changes in the strategic planning framework</w:t>
            </w:r>
          </w:p>
        </w:tc>
        <w:tc>
          <w:tcPr>
            <w:tcW w:w="1260" w:type="dxa"/>
          </w:tcPr>
          <w:p w14:paraId="6E5FC15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SPO/OPM</w:t>
            </w:r>
          </w:p>
        </w:tc>
        <w:tc>
          <w:tcPr>
            <w:tcW w:w="900" w:type="dxa"/>
          </w:tcPr>
          <w:p w14:paraId="6A897CF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Q2</w:t>
            </w:r>
          </w:p>
          <w:p w14:paraId="378C503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1CEE668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Partially implemented  </w:t>
            </w:r>
          </w:p>
        </w:tc>
        <w:tc>
          <w:tcPr>
            <w:tcW w:w="3296" w:type="dxa"/>
          </w:tcPr>
          <w:p w14:paraId="00E068B8"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The new structure of the manual has been agreed upon and is in the process of being finalized.</w:t>
            </w:r>
          </w:p>
        </w:tc>
      </w:tr>
      <w:tr w:rsidR="006C26BE" w:rsidRPr="00566B42" w14:paraId="4716CFBE" w14:textId="77777777" w:rsidTr="001A7BAE">
        <w:tc>
          <w:tcPr>
            <w:tcW w:w="720" w:type="dxa"/>
          </w:tcPr>
          <w:p w14:paraId="68884C6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1.1.4</w:t>
            </w:r>
          </w:p>
        </w:tc>
        <w:tc>
          <w:tcPr>
            <w:tcW w:w="3150" w:type="dxa"/>
          </w:tcPr>
          <w:p w14:paraId="4FE8827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Assessment of the functioning of coordination structures for strategic planning</w:t>
            </w:r>
          </w:p>
        </w:tc>
        <w:tc>
          <w:tcPr>
            <w:tcW w:w="1260" w:type="dxa"/>
          </w:tcPr>
          <w:p w14:paraId="25E1975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SPO/OPM</w:t>
            </w:r>
          </w:p>
        </w:tc>
        <w:tc>
          <w:tcPr>
            <w:tcW w:w="900" w:type="dxa"/>
          </w:tcPr>
          <w:p w14:paraId="5A77164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Q3</w:t>
            </w:r>
          </w:p>
          <w:p w14:paraId="259F8F4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75490BB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tcPr>
          <w:p w14:paraId="0E53FCD2"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No action has been taken to assess the functioning of the Strategic Planning Structures. These structures need to be changed in the context of the new provisions of the Government's Rules of Procedure.</w:t>
            </w:r>
            <w:r>
              <w:rPr>
                <w:rFonts w:ascii="Times New Roman" w:eastAsia="Times New Roman" w:hAnsi="Times New Roman" w:cs="Times New Roman"/>
                <w:color w:val="000000" w:themeColor="text1"/>
                <w:sz w:val="18"/>
                <w:szCs w:val="18"/>
              </w:rPr>
              <w:t xml:space="preserve"> This is expected to be done during 2026 provided that there won’t be new general elections.</w:t>
            </w:r>
          </w:p>
        </w:tc>
      </w:tr>
      <w:tr w:rsidR="006C26BE" w:rsidRPr="00566B42" w14:paraId="61A4F5FE" w14:textId="77777777" w:rsidTr="001A7BAE">
        <w:tc>
          <w:tcPr>
            <w:tcW w:w="720" w:type="dxa"/>
          </w:tcPr>
          <w:p w14:paraId="512C827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1.1.5</w:t>
            </w:r>
          </w:p>
        </w:tc>
        <w:tc>
          <w:tcPr>
            <w:tcW w:w="3150" w:type="dxa"/>
          </w:tcPr>
          <w:p w14:paraId="3396E6C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Review of coordination structures for strategic planning</w:t>
            </w:r>
          </w:p>
        </w:tc>
        <w:tc>
          <w:tcPr>
            <w:tcW w:w="1260" w:type="dxa"/>
          </w:tcPr>
          <w:p w14:paraId="3F20335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w:t>
            </w:r>
          </w:p>
        </w:tc>
        <w:tc>
          <w:tcPr>
            <w:tcW w:w="900" w:type="dxa"/>
          </w:tcPr>
          <w:p w14:paraId="515D67C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0763A78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151E6BD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tcPr>
          <w:p w14:paraId="4B1AE3E0"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Depends on the above activity</w:t>
            </w:r>
          </w:p>
        </w:tc>
      </w:tr>
      <w:tr w:rsidR="006C26BE" w:rsidRPr="00566B42" w14:paraId="7059804E" w14:textId="77777777" w:rsidTr="001A7BAE">
        <w:tc>
          <w:tcPr>
            <w:tcW w:w="720" w:type="dxa"/>
          </w:tcPr>
          <w:p w14:paraId="107E078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1.1.6</w:t>
            </w:r>
          </w:p>
        </w:tc>
        <w:tc>
          <w:tcPr>
            <w:tcW w:w="3150" w:type="dxa"/>
          </w:tcPr>
          <w:p w14:paraId="4DF2F83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Review and approval of</w:t>
            </w:r>
          </w:p>
          <w:p w14:paraId="7D28543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training program/module for</w:t>
            </w:r>
          </w:p>
          <w:p w14:paraId="0F33380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strategic planning and management</w:t>
            </w:r>
          </w:p>
        </w:tc>
        <w:tc>
          <w:tcPr>
            <w:tcW w:w="1260" w:type="dxa"/>
          </w:tcPr>
          <w:p w14:paraId="3AF8C54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SPO/OPM</w:t>
            </w:r>
          </w:p>
          <w:p w14:paraId="74B5D84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7F36728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66D3BBE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63DD065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tcPr>
          <w:p w14:paraId="31499EAF"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Depends on the manual review activity</w:t>
            </w:r>
          </w:p>
        </w:tc>
      </w:tr>
      <w:tr w:rsidR="006C26BE" w:rsidRPr="00566B42" w14:paraId="672D83D6" w14:textId="77777777" w:rsidTr="001A7BAE">
        <w:tc>
          <w:tcPr>
            <w:tcW w:w="720" w:type="dxa"/>
          </w:tcPr>
          <w:p w14:paraId="349C1D4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1.1.7</w:t>
            </w:r>
          </w:p>
        </w:tc>
        <w:tc>
          <w:tcPr>
            <w:tcW w:w="3150" w:type="dxa"/>
          </w:tcPr>
          <w:p w14:paraId="641C313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Conducting training for civil servants at the central level – on strategic planning and management</w:t>
            </w:r>
          </w:p>
        </w:tc>
        <w:tc>
          <w:tcPr>
            <w:tcW w:w="1260" w:type="dxa"/>
          </w:tcPr>
          <w:p w14:paraId="2897FD1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69D44DF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Ongoing</w:t>
            </w:r>
          </w:p>
        </w:tc>
        <w:tc>
          <w:tcPr>
            <w:tcW w:w="990" w:type="dxa"/>
            <w:shd w:val="clear" w:color="auto" w:fill="00B050"/>
          </w:tcPr>
          <w:p w14:paraId="10BFDFF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296" w:type="dxa"/>
          </w:tcPr>
          <w:p w14:paraId="2BFEC08C"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During 2025, trainings on strategic planning and management were held, the total number of trainees included about 60 civil servants.</w:t>
            </w:r>
          </w:p>
        </w:tc>
      </w:tr>
      <w:tr w:rsidR="006C26BE" w:rsidRPr="00566B42" w14:paraId="3CC15890" w14:textId="77777777" w:rsidTr="001A7BAE">
        <w:tc>
          <w:tcPr>
            <w:tcW w:w="720" w:type="dxa"/>
          </w:tcPr>
          <w:p w14:paraId="5827A5C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1.1.8</w:t>
            </w:r>
          </w:p>
        </w:tc>
        <w:tc>
          <w:tcPr>
            <w:tcW w:w="3150" w:type="dxa"/>
          </w:tcPr>
          <w:p w14:paraId="0410630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Preparation of the concept for the development of foresight analysis</w:t>
            </w:r>
          </w:p>
        </w:tc>
        <w:tc>
          <w:tcPr>
            <w:tcW w:w="1260" w:type="dxa"/>
          </w:tcPr>
          <w:p w14:paraId="03B37D7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SPO/OPM</w:t>
            </w:r>
          </w:p>
        </w:tc>
        <w:tc>
          <w:tcPr>
            <w:tcW w:w="900" w:type="dxa"/>
          </w:tcPr>
          <w:p w14:paraId="17E16FD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3E8B44C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7FDA1AF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296" w:type="dxa"/>
          </w:tcPr>
          <w:p w14:paraId="6D49A164"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With the support of the United Nations Office of the Coordinator (UNDCO), a concept for preliminary analysis has been prepared and will be integrated into the Strategic Planning manual.</w:t>
            </w:r>
          </w:p>
        </w:tc>
      </w:tr>
      <w:tr w:rsidR="006C26BE" w:rsidRPr="00566B42" w14:paraId="194DADCD" w14:textId="77777777" w:rsidTr="001A7BAE">
        <w:tc>
          <w:tcPr>
            <w:tcW w:w="720" w:type="dxa"/>
          </w:tcPr>
          <w:p w14:paraId="606F610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1.1.10</w:t>
            </w:r>
          </w:p>
        </w:tc>
        <w:tc>
          <w:tcPr>
            <w:tcW w:w="3150" w:type="dxa"/>
          </w:tcPr>
          <w:p w14:paraId="2BEB40A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Reflection of short-term measures of the</w:t>
            </w:r>
          </w:p>
          <w:p w14:paraId="7B1B6BE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National Program</w:t>
            </w:r>
            <w:r>
              <w:rPr>
                <w:rFonts w:ascii="Times New Roman" w:hAnsi="Times New Roman" w:cs="Times New Roman"/>
                <w:color w:val="000000" w:themeColor="text1"/>
                <w:sz w:val="18"/>
                <w:szCs w:val="18"/>
                <w:lang w:eastAsia="en-GB"/>
              </w:rPr>
              <w:t xml:space="preserve"> for European Integration </w:t>
            </w:r>
            <w:r w:rsidRPr="00566B42">
              <w:rPr>
                <w:rFonts w:ascii="Times New Roman" w:hAnsi="Times New Roman" w:cs="Times New Roman"/>
                <w:color w:val="000000" w:themeColor="text1"/>
                <w:sz w:val="18"/>
                <w:szCs w:val="18"/>
                <w:lang w:eastAsia="en-GB"/>
              </w:rPr>
              <w:t>European (</w:t>
            </w:r>
            <w:r>
              <w:rPr>
                <w:rFonts w:ascii="Times New Roman" w:hAnsi="Times New Roman" w:cs="Times New Roman"/>
                <w:color w:val="000000" w:themeColor="text1"/>
                <w:sz w:val="18"/>
                <w:szCs w:val="18"/>
                <w:lang w:eastAsia="en-GB"/>
              </w:rPr>
              <w:t>NPEI</w:t>
            </w:r>
            <w:r w:rsidRPr="00566B42">
              <w:rPr>
                <w:rFonts w:ascii="Times New Roman" w:hAnsi="Times New Roman" w:cs="Times New Roman"/>
                <w:color w:val="000000" w:themeColor="text1"/>
                <w:sz w:val="18"/>
                <w:szCs w:val="18"/>
                <w:lang w:eastAsia="en-GB"/>
              </w:rPr>
              <w:t>) as activities of the NDP for 2025 during the annual review of both documents</w:t>
            </w:r>
          </w:p>
        </w:tc>
        <w:tc>
          <w:tcPr>
            <w:tcW w:w="1260" w:type="dxa"/>
          </w:tcPr>
          <w:p w14:paraId="6608649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w:t>
            </w:r>
          </w:p>
          <w:p w14:paraId="6B07307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Ministries and</w:t>
            </w:r>
          </w:p>
          <w:p w14:paraId="0DDA657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other relevant institutions</w:t>
            </w:r>
          </w:p>
        </w:tc>
        <w:tc>
          <w:tcPr>
            <w:tcW w:w="900" w:type="dxa"/>
          </w:tcPr>
          <w:p w14:paraId="0E73A7B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00B050"/>
          </w:tcPr>
          <w:p w14:paraId="05F5689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296" w:type="dxa"/>
          </w:tcPr>
          <w:p w14:paraId="32B9B47B"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 xml:space="preserve">The 2025-2029 </w:t>
            </w:r>
            <w:r>
              <w:rPr>
                <w:rFonts w:ascii="Times New Roman" w:eastAsia="Times New Roman" w:hAnsi="Times New Roman" w:cs="Times New Roman"/>
                <w:color w:val="000000" w:themeColor="text1"/>
                <w:sz w:val="18"/>
                <w:szCs w:val="18"/>
              </w:rPr>
              <w:t>NPIE</w:t>
            </w:r>
            <w:r w:rsidRPr="00566B42">
              <w:rPr>
                <w:rFonts w:ascii="Times New Roman" w:eastAsia="Times New Roman" w:hAnsi="Times New Roman" w:cs="Times New Roman"/>
                <w:color w:val="000000" w:themeColor="text1"/>
                <w:sz w:val="18"/>
                <w:szCs w:val="18"/>
              </w:rPr>
              <w:t xml:space="preserve"> is still a draft</w:t>
            </w:r>
            <w:r>
              <w:rPr>
                <w:rFonts w:ascii="Times New Roman" w:eastAsia="Times New Roman" w:hAnsi="Times New Roman" w:cs="Times New Roman"/>
                <w:color w:val="000000" w:themeColor="text1"/>
                <w:sz w:val="18"/>
                <w:szCs w:val="18"/>
              </w:rPr>
              <w:t xml:space="preserve"> because the Government did not approve it in 2025 due to the overall political situation.</w:t>
            </w:r>
          </w:p>
        </w:tc>
      </w:tr>
      <w:tr w:rsidR="006C26BE" w:rsidRPr="00566B42" w14:paraId="52D3C94E" w14:textId="77777777" w:rsidTr="001A7BAE">
        <w:tc>
          <w:tcPr>
            <w:tcW w:w="720" w:type="dxa"/>
          </w:tcPr>
          <w:p w14:paraId="5411402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1.1.11</w:t>
            </w:r>
          </w:p>
        </w:tc>
        <w:tc>
          <w:tcPr>
            <w:tcW w:w="3150" w:type="dxa"/>
          </w:tcPr>
          <w:p w14:paraId="34D6F83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Reflection of the reform measures/steps of the Reform Agenda within the framework of the EU for Reform and Growth Agenda for the Western Balkans</w:t>
            </w:r>
          </w:p>
          <w:p w14:paraId="35FD9DA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(RGA) in the relevant parts of the NDP (for the years 2025-2027) during the annual review of the NDP</w:t>
            </w:r>
          </w:p>
        </w:tc>
        <w:tc>
          <w:tcPr>
            <w:tcW w:w="1260" w:type="dxa"/>
          </w:tcPr>
          <w:p w14:paraId="5D965F5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w:t>
            </w:r>
          </w:p>
          <w:p w14:paraId="6CD5867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Ministries and</w:t>
            </w:r>
          </w:p>
          <w:p w14:paraId="569483F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other relevant institutions</w:t>
            </w:r>
          </w:p>
        </w:tc>
        <w:tc>
          <w:tcPr>
            <w:tcW w:w="900" w:type="dxa"/>
          </w:tcPr>
          <w:p w14:paraId="1A972A3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00B050"/>
          </w:tcPr>
          <w:p w14:paraId="343C570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296" w:type="dxa"/>
          </w:tcPr>
          <w:p w14:paraId="09E289F9" w14:textId="77777777" w:rsidR="006C26BE" w:rsidRPr="00AF41E4" w:rsidRDefault="006C26BE" w:rsidP="001A7BAE">
            <w:pPr>
              <w:spacing w:line="252" w:lineRule="auto"/>
              <w:ind w:left="7"/>
              <w:rPr>
                <w:rFonts w:ascii="Times New Roman" w:hAnsi="Times New Roman" w:cs="Times New Roman"/>
                <w:color w:val="000000" w:themeColor="text1"/>
                <w:kern w:val="0"/>
                <w:sz w:val="18"/>
                <w:szCs w:val="18"/>
                <w14:ligatures w14:val="none"/>
              </w:rPr>
            </w:pPr>
            <w:r w:rsidRPr="00566B42">
              <w:rPr>
                <w:rFonts w:ascii="Times New Roman" w:hAnsi="Times New Roman" w:cs="Times New Roman"/>
                <w:color w:val="000000" w:themeColor="text1"/>
                <w:sz w:val="18"/>
                <w:szCs w:val="18"/>
              </w:rPr>
              <w:t>The Reform Agenda contains a total of 111 reform steps, of which 95 are under the responsibility of Government institutions.</w:t>
            </w:r>
            <w:r>
              <w:rPr>
                <w:rFonts w:ascii="Times New Roman" w:hAnsi="Times New Roman" w:cs="Times New Roman"/>
                <w:color w:val="000000" w:themeColor="text1"/>
                <w:kern w:val="0"/>
                <w:sz w:val="18"/>
                <w:szCs w:val="18"/>
                <w14:ligatures w14:val="none"/>
              </w:rPr>
              <w:t xml:space="preserve"> </w:t>
            </w:r>
            <w:r w:rsidRPr="00566B42">
              <w:rPr>
                <w:rFonts w:ascii="Times New Roman" w:hAnsi="Times New Roman" w:cs="Times New Roman"/>
                <w:color w:val="000000" w:themeColor="text1"/>
                <w:sz w:val="18"/>
                <w:szCs w:val="18"/>
              </w:rPr>
              <w:t>Of these 95 reform steps, 52 (54.74%) are part of the 2025-2027 NDP, while 43 (45.26%) of them are not part of it.</w:t>
            </w:r>
          </w:p>
        </w:tc>
      </w:tr>
      <w:tr w:rsidR="006C26BE" w:rsidRPr="00566B42" w14:paraId="7626D4FA" w14:textId="77777777" w:rsidTr="001A7BAE">
        <w:tc>
          <w:tcPr>
            <w:tcW w:w="10316" w:type="dxa"/>
            <w:gridSpan w:val="6"/>
          </w:tcPr>
          <w:p w14:paraId="21DEA9DA" w14:textId="77777777" w:rsidR="006C26BE" w:rsidRPr="00566B42" w:rsidRDefault="006C26BE" w:rsidP="001A7BAE">
            <w:pPr>
              <w:rPr>
                <w:rFonts w:ascii="Times New Roman" w:hAnsi="Times New Roman" w:cs="Times New Roman"/>
                <w:b/>
                <w:i/>
                <w:color w:val="000000" w:themeColor="text1"/>
                <w:sz w:val="18"/>
                <w:szCs w:val="18"/>
                <w:lang w:eastAsia="en-GB"/>
              </w:rPr>
            </w:pPr>
            <w:r w:rsidRPr="00566B42">
              <w:rPr>
                <w:rFonts w:ascii="Times New Roman" w:hAnsi="Times New Roman" w:cs="Times New Roman"/>
                <w:b/>
                <w:i/>
                <w:color w:val="000000" w:themeColor="text1"/>
                <w:sz w:val="18"/>
                <w:szCs w:val="18"/>
                <w:lang w:eastAsia="en-GB"/>
              </w:rPr>
              <w:t>Specific objective 2: Increasing institutional performance, transparency and accountability</w:t>
            </w:r>
          </w:p>
        </w:tc>
      </w:tr>
      <w:tr w:rsidR="006C26BE" w:rsidRPr="00566B42" w14:paraId="43390F0D" w14:textId="77777777" w:rsidTr="001A7BAE">
        <w:tc>
          <w:tcPr>
            <w:tcW w:w="720" w:type="dxa"/>
          </w:tcPr>
          <w:p w14:paraId="4AC5714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1.2.6</w:t>
            </w:r>
          </w:p>
        </w:tc>
        <w:tc>
          <w:tcPr>
            <w:tcW w:w="3150" w:type="dxa"/>
          </w:tcPr>
          <w:p w14:paraId="1397B7B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Building the National Development Plan 2030 window on the OPM website</w:t>
            </w:r>
          </w:p>
        </w:tc>
        <w:tc>
          <w:tcPr>
            <w:tcW w:w="1260" w:type="dxa"/>
          </w:tcPr>
          <w:p w14:paraId="3E70ACA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w:t>
            </w:r>
          </w:p>
        </w:tc>
        <w:tc>
          <w:tcPr>
            <w:tcW w:w="900" w:type="dxa"/>
          </w:tcPr>
          <w:p w14:paraId="039D024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396C1AD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034E1F1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Partially implemented  </w:t>
            </w:r>
          </w:p>
        </w:tc>
        <w:tc>
          <w:tcPr>
            <w:tcW w:w="3296" w:type="dxa"/>
          </w:tcPr>
          <w:p w14:paraId="670B9AA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The platform has been developed, but has not been finalized for launch within the website of the Prime Minister's Office. This </w:t>
            </w:r>
            <w:r>
              <w:rPr>
                <w:rFonts w:ascii="Times New Roman" w:hAnsi="Times New Roman" w:cs="Times New Roman"/>
                <w:color w:val="000000" w:themeColor="text1"/>
                <w:sz w:val="18"/>
                <w:szCs w:val="18"/>
                <w:lang w:eastAsia="en-GB"/>
              </w:rPr>
              <w:t>will most likely be replace with the whole-of-government platform for planning and reporting. The company for the platform has been selected and hopefully the development process will be done during 2026.</w:t>
            </w:r>
          </w:p>
        </w:tc>
      </w:tr>
      <w:tr w:rsidR="006C26BE" w:rsidRPr="00566B42" w14:paraId="0B3DE263" w14:textId="77777777" w:rsidTr="001A7BAE">
        <w:tc>
          <w:tcPr>
            <w:tcW w:w="720" w:type="dxa"/>
          </w:tcPr>
          <w:p w14:paraId="7F03456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1.2.7</w:t>
            </w:r>
          </w:p>
        </w:tc>
        <w:tc>
          <w:tcPr>
            <w:tcW w:w="3150" w:type="dxa"/>
          </w:tcPr>
          <w:p w14:paraId="3B8A7EE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Preparation and publication of periodic and annual reports on the work of the Government (NDP)</w:t>
            </w:r>
          </w:p>
        </w:tc>
        <w:tc>
          <w:tcPr>
            <w:tcW w:w="1260" w:type="dxa"/>
          </w:tcPr>
          <w:p w14:paraId="4B33086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SPO/OPM</w:t>
            </w:r>
          </w:p>
        </w:tc>
        <w:tc>
          <w:tcPr>
            <w:tcW w:w="900" w:type="dxa"/>
          </w:tcPr>
          <w:p w14:paraId="7FD6693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Q1</w:t>
            </w:r>
          </w:p>
          <w:p w14:paraId="5F8FC20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2913F01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p w14:paraId="7CEEA93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Ongoing</w:t>
            </w:r>
          </w:p>
        </w:tc>
        <w:tc>
          <w:tcPr>
            <w:tcW w:w="990" w:type="dxa"/>
            <w:shd w:val="clear" w:color="auto" w:fill="FFFF00"/>
          </w:tcPr>
          <w:p w14:paraId="6ADEEE1C" w14:textId="77777777" w:rsidR="006C26BE" w:rsidRPr="00566B42" w:rsidRDefault="006C26BE" w:rsidP="001A7BAE">
            <w:pPr>
              <w:rPr>
                <w:rFonts w:ascii="Times New Roman" w:hAnsi="Times New Roman" w:cs="Times New Roman"/>
                <w:color w:val="000000" w:themeColor="text1"/>
                <w:sz w:val="18"/>
                <w:szCs w:val="18"/>
                <w:lang w:eastAsia="en-GB"/>
              </w:rPr>
            </w:pPr>
            <w:r>
              <w:rPr>
                <w:rFonts w:ascii="Times New Roman" w:hAnsi="Times New Roman" w:cs="Times New Roman"/>
                <w:color w:val="000000" w:themeColor="text1"/>
                <w:sz w:val="18"/>
                <w:szCs w:val="18"/>
                <w:lang w:eastAsia="en-GB"/>
              </w:rPr>
              <w:t>Partially implemented</w:t>
            </w:r>
          </w:p>
        </w:tc>
        <w:tc>
          <w:tcPr>
            <w:tcW w:w="3296" w:type="dxa"/>
          </w:tcPr>
          <w:p w14:paraId="05619280"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 xml:space="preserve">The </w:t>
            </w:r>
            <w:r>
              <w:rPr>
                <w:rFonts w:ascii="Times New Roman" w:eastAsia="Times New Roman" w:hAnsi="Times New Roman" w:cs="Times New Roman"/>
                <w:color w:val="000000" w:themeColor="text1"/>
                <w:sz w:val="18"/>
                <w:szCs w:val="18"/>
              </w:rPr>
              <w:t>NDP</w:t>
            </w:r>
            <w:r w:rsidRPr="00566B42">
              <w:rPr>
                <w:rFonts w:ascii="Times New Roman" w:eastAsia="Times New Roman" w:hAnsi="Times New Roman" w:cs="Times New Roman"/>
                <w:color w:val="000000" w:themeColor="text1"/>
                <w:sz w:val="18"/>
                <w:szCs w:val="18"/>
              </w:rPr>
              <w:t xml:space="preserve"> for the years 2025–2027 has been prepared, approved by the Government on 31 January 2025, </w:t>
            </w:r>
            <w:r>
              <w:rPr>
                <w:rFonts w:ascii="Times New Roman" w:eastAsia="Times New Roman" w:hAnsi="Times New Roman" w:cs="Times New Roman"/>
                <w:color w:val="000000" w:themeColor="text1"/>
                <w:sz w:val="18"/>
                <w:szCs w:val="18"/>
              </w:rPr>
              <w:t xml:space="preserve">and monitoring reports have been prepared by </w:t>
            </w:r>
            <w:r>
              <w:rPr>
                <w:rFonts w:ascii="Times New Roman" w:eastAsia="Times New Roman" w:hAnsi="Times New Roman" w:cs="Times New Roman"/>
                <w:color w:val="000000" w:themeColor="text1"/>
                <w:sz w:val="18"/>
                <w:szCs w:val="18"/>
              </w:rPr>
              <w:lastRenderedPageBreak/>
              <w:t>the GCS, however, not published</w:t>
            </w:r>
            <w:r w:rsidRPr="00566B42">
              <w:rPr>
                <w:rFonts w:ascii="Times New Roman" w:eastAsia="Times New Roman" w:hAnsi="Times New Roman" w:cs="Times New Roman"/>
                <w:color w:val="000000" w:themeColor="text1"/>
                <w:sz w:val="18"/>
                <w:szCs w:val="18"/>
              </w:rPr>
              <w:t xml:space="preserve"> on the official website of the Prime Minister's Office.</w:t>
            </w:r>
          </w:p>
        </w:tc>
      </w:tr>
      <w:tr w:rsidR="006C26BE" w:rsidRPr="00566B42" w14:paraId="516F9843" w14:textId="77777777" w:rsidTr="001A7BAE">
        <w:tc>
          <w:tcPr>
            <w:tcW w:w="720" w:type="dxa"/>
          </w:tcPr>
          <w:p w14:paraId="6022B80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lastRenderedPageBreak/>
              <w:t>1.2.8</w:t>
            </w:r>
          </w:p>
        </w:tc>
        <w:tc>
          <w:tcPr>
            <w:tcW w:w="3150" w:type="dxa"/>
          </w:tcPr>
          <w:p w14:paraId="2EFB742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Development of strategy reports</w:t>
            </w:r>
          </w:p>
          <w:p w14:paraId="7FA40D8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sectoral and their publication</w:t>
            </w:r>
          </w:p>
        </w:tc>
        <w:tc>
          <w:tcPr>
            <w:tcW w:w="1260" w:type="dxa"/>
          </w:tcPr>
          <w:p w14:paraId="53A7DC9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w:t>
            </w:r>
          </w:p>
          <w:p w14:paraId="69C58F8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Line ministries</w:t>
            </w:r>
          </w:p>
        </w:tc>
        <w:tc>
          <w:tcPr>
            <w:tcW w:w="900" w:type="dxa"/>
          </w:tcPr>
          <w:p w14:paraId="5B1EFFC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00B050"/>
          </w:tcPr>
          <w:p w14:paraId="4F46A2A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296" w:type="dxa"/>
          </w:tcPr>
          <w:p w14:paraId="63DA86BB"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As a regular activity, the SPO has coordinated the development of reports on sectoral strategies. Of the list of approved strategies, 78% have drafted annual reports</w:t>
            </w:r>
            <w:r>
              <w:rPr>
                <w:rFonts w:ascii="Times New Roman" w:eastAsia="Times New Roman" w:hAnsi="Times New Roman" w:cs="Times New Roman"/>
                <w:color w:val="000000" w:themeColor="text1"/>
                <w:sz w:val="18"/>
                <w:szCs w:val="18"/>
              </w:rPr>
              <w:t>.</w:t>
            </w:r>
          </w:p>
        </w:tc>
      </w:tr>
      <w:tr w:rsidR="006C26BE" w:rsidRPr="00566B42" w14:paraId="128C17D2" w14:textId="77777777" w:rsidTr="001A7BAE">
        <w:tc>
          <w:tcPr>
            <w:tcW w:w="720" w:type="dxa"/>
          </w:tcPr>
          <w:p w14:paraId="4131247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1.2.9</w:t>
            </w:r>
          </w:p>
        </w:tc>
        <w:tc>
          <w:tcPr>
            <w:tcW w:w="3150" w:type="dxa"/>
          </w:tcPr>
          <w:p w14:paraId="1551F40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Drafting a manual of public consultations</w:t>
            </w:r>
          </w:p>
        </w:tc>
        <w:tc>
          <w:tcPr>
            <w:tcW w:w="1260" w:type="dxa"/>
          </w:tcPr>
          <w:p w14:paraId="040B8CDC" w14:textId="77777777" w:rsidR="006C26BE" w:rsidRPr="00AF41E4" w:rsidRDefault="006C26BE" w:rsidP="001A7BAE">
            <w:pPr>
              <w:rPr>
                <w:rFonts w:ascii="Times New Roman" w:hAnsi="Times New Roman" w:cs="Times New Roman"/>
                <w:color w:val="000000" w:themeColor="text1"/>
                <w:sz w:val="18"/>
                <w:szCs w:val="18"/>
                <w:lang w:val="pt-BR" w:eastAsia="en-GB"/>
              </w:rPr>
            </w:pPr>
            <w:r w:rsidRPr="00AF41E4">
              <w:rPr>
                <w:rFonts w:ascii="Times New Roman" w:hAnsi="Times New Roman" w:cs="Times New Roman"/>
                <w:color w:val="000000" w:themeColor="text1"/>
                <w:sz w:val="18"/>
                <w:szCs w:val="18"/>
                <w:lang w:val="pt-BR" w:eastAsia="en-GB"/>
              </w:rPr>
              <w:t>OPM/OGM</w:t>
            </w:r>
          </w:p>
          <w:p w14:paraId="4A277F01" w14:textId="77777777" w:rsidR="006C26BE" w:rsidRPr="00AF41E4" w:rsidRDefault="006C26BE" w:rsidP="001A7BAE">
            <w:pPr>
              <w:rPr>
                <w:rFonts w:ascii="Times New Roman" w:hAnsi="Times New Roman" w:cs="Times New Roman"/>
                <w:color w:val="000000" w:themeColor="text1"/>
                <w:sz w:val="18"/>
                <w:szCs w:val="18"/>
                <w:lang w:val="pt-BR" w:eastAsia="en-GB"/>
              </w:rPr>
            </w:pPr>
            <w:r w:rsidRPr="00AF41E4">
              <w:rPr>
                <w:rFonts w:ascii="Times New Roman" w:hAnsi="Times New Roman" w:cs="Times New Roman"/>
                <w:color w:val="000000" w:themeColor="text1"/>
                <w:sz w:val="18"/>
                <w:szCs w:val="18"/>
                <w:lang w:val="pt-BR" w:eastAsia="en-GB"/>
              </w:rPr>
              <w:t>OPM/LO</w:t>
            </w:r>
          </w:p>
          <w:p w14:paraId="68403435" w14:textId="77777777" w:rsidR="006C26BE" w:rsidRPr="00AF41E4" w:rsidRDefault="006C26BE" w:rsidP="001A7BAE">
            <w:pPr>
              <w:rPr>
                <w:rFonts w:ascii="Times New Roman" w:hAnsi="Times New Roman" w:cs="Times New Roman"/>
                <w:color w:val="000000" w:themeColor="text1"/>
                <w:sz w:val="18"/>
                <w:szCs w:val="18"/>
                <w:lang w:val="pt-BR" w:eastAsia="en-GB"/>
              </w:rPr>
            </w:pPr>
            <w:r w:rsidRPr="00AF41E4">
              <w:rPr>
                <w:rFonts w:ascii="Times New Roman" w:hAnsi="Times New Roman" w:cs="Times New Roman"/>
                <w:color w:val="000000" w:themeColor="text1"/>
                <w:sz w:val="18"/>
                <w:szCs w:val="18"/>
                <w:lang w:val="pt-BR" w:eastAsia="en-GB"/>
              </w:rPr>
              <w:t>and</w:t>
            </w:r>
          </w:p>
          <w:p w14:paraId="021FD636" w14:textId="77777777" w:rsidR="006C26BE" w:rsidRPr="00AF41E4" w:rsidRDefault="006C26BE" w:rsidP="001A7BAE">
            <w:pPr>
              <w:rPr>
                <w:rFonts w:ascii="Times New Roman" w:hAnsi="Times New Roman" w:cs="Times New Roman"/>
                <w:color w:val="000000" w:themeColor="text1"/>
                <w:sz w:val="18"/>
                <w:szCs w:val="18"/>
                <w:lang w:val="pt-BR" w:eastAsia="en-GB"/>
              </w:rPr>
            </w:pPr>
            <w:r w:rsidRPr="00AF41E4">
              <w:rPr>
                <w:rFonts w:ascii="Times New Roman" w:hAnsi="Times New Roman" w:cs="Times New Roman"/>
                <w:color w:val="000000" w:themeColor="text1"/>
                <w:sz w:val="18"/>
                <w:szCs w:val="18"/>
                <w:lang w:val="pt-BR" w:eastAsia="en-GB"/>
              </w:rPr>
              <w:t>NGOs</w:t>
            </w:r>
          </w:p>
        </w:tc>
        <w:tc>
          <w:tcPr>
            <w:tcW w:w="900" w:type="dxa"/>
          </w:tcPr>
          <w:p w14:paraId="1A6979E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Q3</w:t>
            </w:r>
          </w:p>
          <w:p w14:paraId="5B75A9A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4BFA07E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Partially implemented</w:t>
            </w:r>
          </w:p>
        </w:tc>
        <w:tc>
          <w:tcPr>
            <w:tcW w:w="3296" w:type="dxa"/>
          </w:tcPr>
          <w:p w14:paraId="520E8834" w14:textId="77777777" w:rsidR="006C26BE" w:rsidRPr="00566B42" w:rsidRDefault="006C26BE" w:rsidP="001A7BAE">
            <w:pPr>
              <w:jc w:val="both"/>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 xml:space="preserve">The manual has been drafted in line with the new Government Rules of Procedures and will soon be approved and published. </w:t>
            </w:r>
          </w:p>
        </w:tc>
      </w:tr>
      <w:tr w:rsidR="006C26BE" w:rsidRPr="00566B42" w14:paraId="61036AC0" w14:textId="77777777" w:rsidTr="001A7BAE">
        <w:tc>
          <w:tcPr>
            <w:tcW w:w="720" w:type="dxa"/>
          </w:tcPr>
          <w:p w14:paraId="237AA07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1.2.10</w:t>
            </w:r>
          </w:p>
        </w:tc>
        <w:tc>
          <w:tcPr>
            <w:tcW w:w="3150" w:type="dxa"/>
          </w:tcPr>
          <w:p w14:paraId="326AD28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Preparation of the training module related to the new manual</w:t>
            </w:r>
          </w:p>
        </w:tc>
        <w:tc>
          <w:tcPr>
            <w:tcW w:w="1260" w:type="dxa"/>
          </w:tcPr>
          <w:p w14:paraId="471AF14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w:t>
            </w:r>
          </w:p>
          <w:p w14:paraId="6FA672F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OGG</w:t>
            </w:r>
          </w:p>
        </w:tc>
        <w:tc>
          <w:tcPr>
            <w:tcW w:w="900" w:type="dxa"/>
          </w:tcPr>
          <w:p w14:paraId="5F95C04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0EFE4D8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4CF0A61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tcPr>
          <w:p w14:paraId="47213BE4" w14:textId="77777777" w:rsidR="006C26BE" w:rsidRPr="00566B42" w:rsidRDefault="006C26BE" w:rsidP="001A7BAE">
            <w:pP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Conditional by the above activity</w:t>
            </w:r>
          </w:p>
        </w:tc>
      </w:tr>
      <w:tr w:rsidR="006C26BE" w:rsidRPr="00566B42" w14:paraId="1A976D66" w14:textId="77777777" w:rsidTr="001A7BAE">
        <w:tc>
          <w:tcPr>
            <w:tcW w:w="720" w:type="dxa"/>
          </w:tcPr>
          <w:p w14:paraId="5B23282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1.2.12</w:t>
            </w:r>
          </w:p>
        </w:tc>
        <w:tc>
          <w:tcPr>
            <w:tcW w:w="3150" w:type="dxa"/>
          </w:tcPr>
          <w:p w14:paraId="6EC9642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Upgrading the public consultation platform</w:t>
            </w:r>
          </w:p>
        </w:tc>
        <w:tc>
          <w:tcPr>
            <w:tcW w:w="1260" w:type="dxa"/>
          </w:tcPr>
          <w:p w14:paraId="3F13CDD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OPM/OGG</w:t>
            </w:r>
          </w:p>
          <w:p w14:paraId="75CB6D7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Line ministries, and</w:t>
            </w:r>
          </w:p>
          <w:p w14:paraId="1833645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NGOs</w:t>
            </w:r>
          </w:p>
        </w:tc>
        <w:tc>
          <w:tcPr>
            <w:tcW w:w="900" w:type="dxa"/>
          </w:tcPr>
          <w:p w14:paraId="069C5B7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376D5DC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79B3D06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Partially implemented</w:t>
            </w:r>
          </w:p>
        </w:tc>
        <w:tc>
          <w:tcPr>
            <w:tcW w:w="3296" w:type="dxa"/>
          </w:tcPr>
          <w:p w14:paraId="024E8D82" w14:textId="77777777" w:rsidR="006C26BE" w:rsidRPr="00566B42" w:rsidRDefault="006C26BE" w:rsidP="001A7BAE">
            <w:pPr>
              <w:jc w:val="both"/>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 xml:space="preserve">The Office of Good Governance / Office of the Prime Minister (OGG/OPM) has engaged an expert for the maintenance, development and advancement of the public consultation platform, </w:t>
            </w:r>
            <w:r>
              <w:rPr>
                <w:rFonts w:ascii="Times New Roman" w:eastAsia="Times New Roman" w:hAnsi="Times New Roman" w:cs="Times New Roman"/>
                <w:color w:val="000000" w:themeColor="text1"/>
                <w:sz w:val="18"/>
                <w:szCs w:val="18"/>
              </w:rPr>
              <w:t xml:space="preserve">for a two-year mandate, </w:t>
            </w:r>
            <w:r w:rsidRPr="00566B42">
              <w:rPr>
                <w:rFonts w:ascii="Times New Roman" w:eastAsia="Times New Roman" w:hAnsi="Times New Roman" w:cs="Times New Roman"/>
                <w:color w:val="000000" w:themeColor="text1"/>
                <w:sz w:val="18"/>
                <w:szCs w:val="18"/>
              </w:rPr>
              <w:t>with a focus on ensuring full functionality, security and stable performance of the platform, in line with the latest software updates and server technologies</w:t>
            </w:r>
            <w:r>
              <w:rPr>
                <w:rFonts w:ascii="Times New Roman" w:eastAsia="Times New Roman" w:hAnsi="Times New Roman" w:cs="Times New Roman"/>
                <w:color w:val="000000" w:themeColor="text1"/>
                <w:sz w:val="18"/>
                <w:szCs w:val="18"/>
              </w:rPr>
              <w:t>.</w:t>
            </w:r>
          </w:p>
        </w:tc>
      </w:tr>
      <w:tr w:rsidR="006C26BE" w:rsidRPr="00566B42" w14:paraId="0B9D29D4" w14:textId="77777777" w:rsidTr="001A7BAE">
        <w:trPr>
          <w:trHeight w:val="175"/>
        </w:trPr>
        <w:tc>
          <w:tcPr>
            <w:tcW w:w="10316" w:type="dxa"/>
            <w:gridSpan w:val="6"/>
          </w:tcPr>
          <w:p w14:paraId="3E4CAC3D" w14:textId="77777777" w:rsidR="006C26BE" w:rsidRPr="00566B42" w:rsidRDefault="006C26BE" w:rsidP="001A7BAE">
            <w:pPr>
              <w:rPr>
                <w:rFonts w:ascii="Times New Roman" w:hAnsi="Times New Roman" w:cs="Times New Roman"/>
                <w:b/>
                <w:i/>
                <w:color w:val="000000" w:themeColor="text1"/>
                <w:sz w:val="18"/>
                <w:szCs w:val="18"/>
                <w:lang w:eastAsia="en-GB"/>
              </w:rPr>
            </w:pPr>
            <w:r w:rsidRPr="00566B42">
              <w:rPr>
                <w:rFonts w:ascii="Times New Roman" w:hAnsi="Times New Roman" w:cs="Times New Roman"/>
                <w:b/>
                <w:i/>
                <w:color w:val="000000" w:themeColor="text1"/>
                <w:sz w:val="18"/>
                <w:szCs w:val="18"/>
                <w:lang w:eastAsia="en-GB"/>
              </w:rPr>
              <w:t>Specific objective 3: Evidence-based policy development and capacity building</w:t>
            </w:r>
          </w:p>
          <w:p w14:paraId="1E7863E6" w14:textId="77777777" w:rsidR="006C26BE" w:rsidRPr="00566B42" w:rsidRDefault="006C26BE" w:rsidP="001A7BAE">
            <w:pPr>
              <w:rPr>
                <w:rFonts w:ascii="Times New Roman" w:hAnsi="Times New Roman" w:cs="Times New Roman"/>
                <w:b/>
                <w:i/>
                <w:color w:val="000000" w:themeColor="text1"/>
                <w:sz w:val="18"/>
                <w:szCs w:val="18"/>
                <w:lang w:eastAsia="en-GB"/>
              </w:rPr>
            </w:pPr>
          </w:p>
        </w:tc>
      </w:tr>
      <w:tr w:rsidR="006C26BE" w:rsidRPr="00566B42" w14:paraId="7BAFC405" w14:textId="77777777" w:rsidTr="001A7BAE">
        <w:tc>
          <w:tcPr>
            <w:tcW w:w="720" w:type="dxa"/>
          </w:tcPr>
          <w:p w14:paraId="275A512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Measures 1.3.1</w:t>
            </w:r>
          </w:p>
        </w:tc>
        <w:tc>
          <w:tcPr>
            <w:tcW w:w="3150" w:type="dxa"/>
          </w:tcPr>
          <w:p w14:paraId="4EE731C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Development and establishment of methodology for prioritizing policies/legislative agenda</w:t>
            </w:r>
          </w:p>
        </w:tc>
        <w:tc>
          <w:tcPr>
            <w:tcW w:w="1260" w:type="dxa"/>
          </w:tcPr>
          <w:p w14:paraId="166DBAD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LO/SPO/GCS</w:t>
            </w:r>
          </w:p>
          <w:p w14:paraId="0AA5CD9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w:t>
            </w:r>
          </w:p>
        </w:tc>
        <w:tc>
          <w:tcPr>
            <w:tcW w:w="900" w:type="dxa"/>
          </w:tcPr>
          <w:p w14:paraId="15CD84A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Q2</w:t>
            </w:r>
          </w:p>
          <w:p w14:paraId="0867EB1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15B2B01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Partially implemented  </w:t>
            </w:r>
          </w:p>
        </w:tc>
        <w:tc>
          <w:tcPr>
            <w:tcW w:w="3296" w:type="dxa"/>
          </w:tcPr>
          <w:p w14:paraId="0319466F" w14:textId="77777777" w:rsidR="006C26BE" w:rsidRPr="00566B42" w:rsidRDefault="006C26BE" w:rsidP="001A7BAE">
            <w:pPr>
              <w:rPr>
                <w:rFonts w:ascii="Times New Roman" w:hAnsi="Times New Roman" w:cs="Times New Roman"/>
                <w:color w:val="000000" w:themeColor="text1"/>
                <w:sz w:val="18"/>
                <w:szCs w:val="18"/>
                <w:lang w:eastAsia="en-GB"/>
              </w:rPr>
            </w:pPr>
            <w:r>
              <w:rPr>
                <w:rFonts w:ascii="Times New Roman" w:eastAsia="Times New Roman" w:hAnsi="Times New Roman" w:cs="Times New Roman"/>
                <w:color w:val="000000" w:themeColor="text1"/>
                <w:sz w:val="18"/>
                <w:szCs w:val="18"/>
              </w:rPr>
              <w:t>S</w:t>
            </w:r>
            <w:r w:rsidRPr="00566B42">
              <w:rPr>
                <w:rFonts w:ascii="Times New Roman" w:eastAsia="Times New Roman" w:hAnsi="Times New Roman" w:cs="Times New Roman"/>
                <w:color w:val="000000" w:themeColor="text1"/>
                <w:sz w:val="18"/>
                <w:szCs w:val="18"/>
              </w:rPr>
              <w:t>everal meetings have been held with the relevant offices and the cabinet; it is still in the internal discussion phase at the OPM.</w:t>
            </w:r>
            <w:r>
              <w:rPr>
                <w:rFonts w:ascii="Times New Roman" w:eastAsia="Times New Roman" w:hAnsi="Times New Roman" w:cs="Times New Roman"/>
                <w:color w:val="000000" w:themeColor="text1"/>
                <w:sz w:val="18"/>
                <w:szCs w:val="18"/>
              </w:rPr>
              <w:t xml:space="preserve"> This activity is planned to be completed during 2026.</w:t>
            </w:r>
          </w:p>
        </w:tc>
      </w:tr>
      <w:tr w:rsidR="006C26BE" w:rsidRPr="00566B42" w14:paraId="4D080129" w14:textId="77777777" w:rsidTr="001A7BAE">
        <w:tc>
          <w:tcPr>
            <w:tcW w:w="720" w:type="dxa"/>
          </w:tcPr>
          <w:p w14:paraId="210000C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1.3.2</w:t>
            </w:r>
          </w:p>
        </w:tc>
        <w:tc>
          <w:tcPr>
            <w:tcW w:w="3150" w:type="dxa"/>
          </w:tcPr>
          <w:p w14:paraId="1829F68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Review of the manual for drafting concept documents</w:t>
            </w:r>
          </w:p>
        </w:tc>
        <w:tc>
          <w:tcPr>
            <w:tcW w:w="1260" w:type="dxa"/>
          </w:tcPr>
          <w:p w14:paraId="1CE29F8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GCS/OPM</w:t>
            </w:r>
          </w:p>
        </w:tc>
        <w:tc>
          <w:tcPr>
            <w:tcW w:w="900" w:type="dxa"/>
          </w:tcPr>
          <w:p w14:paraId="3D0E269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Q2</w:t>
            </w:r>
          </w:p>
          <w:p w14:paraId="62EBBCC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08B53E0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tcPr>
          <w:p w14:paraId="2C18C34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eastAsia="Times New Roman" w:hAnsi="Times New Roman" w:cs="Times New Roman"/>
                <w:color w:val="000000" w:themeColor="text1"/>
                <w:sz w:val="18"/>
                <w:szCs w:val="18"/>
              </w:rPr>
              <w:t xml:space="preserve">The Government Coordinating Secretariat (GCS) is in the final stages of preparations for the proposal of the working group for the revision of the manual for drafting concept documents. However, due to political developments, this process has </w:t>
            </w:r>
            <w:r>
              <w:rPr>
                <w:rFonts w:ascii="Times New Roman" w:eastAsia="Times New Roman" w:hAnsi="Times New Roman" w:cs="Times New Roman"/>
                <w:color w:val="000000" w:themeColor="text1"/>
                <w:sz w:val="18"/>
                <w:szCs w:val="18"/>
              </w:rPr>
              <w:t>considerable</w:t>
            </w:r>
            <w:r w:rsidRPr="00566B42">
              <w:rPr>
                <w:rFonts w:ascii="Times New Roman" w:eastAsia="Times New Roman" w:hAnsi="Times New Roman" w:cs="Times New Roman"/>
                <w:color w:val="000000" w:themeColor="text1"/>
                <w:sz w:val="18"/>
                <w:szCs w:val="18"/>
              </w:rPr>
              <w:t xml:space="preserve"> delays. </w:t>
            </w:r>
          </w:p>
        </w:tc>
      </w:tr>
      <w:tr w:rsidR="006C26BE" w:rsidRPr="00566B42" w14:paraId="6173CDE9" w14:textId="77777777" w:rsidTr="001A7BAE">
        <w:tc>
          <w:tcPr>
            <w:tcW w:w="720" w:type="dxa"/>
          </w:tcPr>
          <w:p w14:paraId="47216C9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1.3.3</w:t>
            </w:r>
          </w:p>
        </w:tc>
        <w:tc>
          <w:tcPr>
            <w:tcW w:w="3150" w:type="dxa"/>
          </w:tcPr>
          <w:p w14:paraId="684FCFD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Updating the training module for regulatory assessment/concept documents</w:t>
            </w:r>
          </w:p>
        </w:tc>
        <w:tc>
          <w:tcPr>
            <w:tcW w:w="1260" w:type="dxa"/>
          </w:tcPr>
          <w:p w14:paraId="58E670E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GCS/OPM</w:t>
            </w:r>
          </w:p>
          <w:p w14:paraId="1B8563E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6756213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6E44C00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5E86A05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shd w:val="clear" w:color="auto" w:fill="FFFFFF" w:themeFill="background1"/>
          </w:tcPr>
          <w:p w14:paraId="6DC2B3AC" w14:textId="77777777" w:rsidR="006C26BE" w:rsidRPr="00566B42" w:rsidRDefault="006C26BE" w:rsidP="001A7BAE">
            <w:pP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Conditioned by the above activity</w:t>
            </w:r>
          </w:p>
        </w:tc>
      </w:tr>
      <w:tr w:rsidR="006C26BE" w:rsidRPr="00566B42" w14:paraId="75D6133B" w14:textId="77777777" w:rsidTr="001A7BAE">
        <w:tc>
          <w:tcPr>
            <w:tcW w:w="720" w:type="dxa"/>
          </w:tcPr>
          <w:p w14:paraId="32AF4A5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1.3.4</w:t>
            </w:r>
            <w:r w:rsidRPr="00566B42">
              <w:rPr>
                <w:rFonts w:ascii="Times New Roman" w:hAnsi="Times New Roman" w:cs="Times New Roman"/>
                <w:color w:val="000000" w:themeColor="text1"/>
                <w:sz w:val="18"/>
                <w:szCs w:val="18"/>
                <w:lang w:eastAsia="en-GB"/>
              </w:rPr>
              <w:tab/>
            </w:r>
          </w:p>
        </w:tc>
        <w:tc>
          <w:tcPr>
            <w:tcW w:w="3150" w:type="dxa"/>
          </w:tcPr>
          <w:p w14:paraId="09C4F97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Preparation of trainers for the regulatory assessment/concept document training module</w:t>
            </w:r>
          </w:p>
        </w:tc>
        <w:tc>
          <w:tcPr>
            <w:tcW w:w="1260" w:type="dxa"/>
          </w:tcPr>
          <w:p w14:paraId="64A3846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GCS/OPM</w:t>
            </w:r>
          </w:p>
          <w:p w14:paraId="701C31E5" w14:textId="77777777" w:rsidR="006C26BE" w:rsidRPr="00566B42" w:rsidRDefault="006C26BE" w:rsidP="001A7BAE">
            <w:pPr>
              <w:rPr>
                <w:rFonts w:ascii="Times New Roman" w:hAnsi="Times New Roman" w:cs="Times New Roman"/>
                <w:color w:val="000000" w:themeColor="text1"/>
                <w:sz w:val="18"/>
                <w:szCs w:val="18"/>
                <w:lang w:eastAsia="en-GB"/>
              </w:rPr>
            </w:pPr>
          </w:p>
          <w:p w14:paraId="04B3186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65BBE4C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Q1</w:t>
            </w:r>
          </w:p>
          <w:p w14:paraId="7444C3C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0D18153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tcPr>
          <w:p w14:paraId="6FF3C4E9" w14:textId="77777777" w:rsidR="006C26BE" w:rsidRPr="00566B42" w:rsidRDefault="006C26BE" w:rsidP="001A7BAE">
            <w:pPr>
              <w:rPr>
                <w:rFonts w:ascii="Times New Roman" w:hAnsi="Times New Roman" w:cs="Times New Roman"/>
                <w:color w:val="000000" w:themeColor="text1"/>
                <w:sz w:val="18"/>
                <w:szCs w:val="18"/>
                <w:lang w:eastAsia="en-GB"/>
              </w:rPr>
            </w:pPr>
            <w:r>
              <w:rPr>
                <w:rFonts w:ascii="Times New Roman" w:eastAsia="Times New Roman" w:hAnsi="Times New Roman" w:cs="Times New Roman"/>
                <w:color w:val="000000" w:themeColor="text1"/>
                <w:sz w:val="18"/>
                <w:szCs w:val="18"/>
              </w:rPr>
              <w:t>Conditioned by the above activity</w:t>
            </w:r>
          </w:p>
        </w:tc>
      </w:tr>
      <w:tr w:rsidR="006C26BE" w:rsidRPr="00566B42" w14:paraId="351FEB71" w14:textId="77777777" w:rsidTr="001A7BAE">
        <w:tc>
          <w:tcPr>
            <w:tcW w:w="720" w:type="dxa"/>
          </w:tcPr>
          <w:p w14:paraId="30ACB08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1.3.5</w:t>
            </w:r>
          </w:p>
        </w:tc>
        <w:tc>
          <w:tcPr>
            <w:tcW w:w="3150" w:type="dxa"/>
          </w:tcPr>
          <w:p w14:paraId="6BFDDD4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Conducting training for civil servants on regulatory/concept document evaluation</w:t>
            </w:r>
          </w:p>
        </w:tc>
        <w:tc>
          <w:tcPr>
            <w:tcW w:w="1260" w:type="dxa"/>
          </w:tcPr>
          <w:p w14:paraId="051EAE4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GCS/OPM</w:t>
            </w:r>
          </w:p>
          <w:p w14:paraId="0510D0B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71236D5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00B050"/>
          </w:tcPr>
          <w:p w14:paraId="7726AEA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296" w:type="dxa"/>
          </w:tcPr>
          <w:p w14:paraId="2206DC84"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On April 19 and 26, 2025, trainings were held for 11 officials of the Policy Coordination Division, with a focus on determining the most efficient methodology for implementing the guidelines, as well as on the exchange of professional experiences in this regard.</w:t>
            </w:r>
          </w:p>
          <w:p w14:paraId="7C466F11"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Also, from April 28 to 30, 2025, a specific training workshop was held regarding administrative burden and drafting of concept documents, where a total of 30 officials from the Prime Minister's Office and relevant ministries were trained.</w:t>
            </w:r>
          </w:p>
        </w:tc>
      </w:tr>
      <w:tr w:rsidR="006C26BE" w:rsidRPr="00566B42" w14:paraId="3ACD3180" w14:textId="77777777" w:rsidTr="001A7BAE">
        <w:tc>
          <w:tcPr>
            <w:tcW w:w="720" w:type="dxa"/>
          </w:tcPr>
          <w:p w14:paraId="2498291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1.3.6</w:t>
            </w:r>
          </w:p>
        </w:tc>
        <w:tc>
          <w:tcPr>
            <w:tcW w:w="3150" w:type="dxa"/>
          </w:tcPr>
          <w:p w14:paraId="7C6D256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Finalization and Approval of the Administrative Instruction on Legislation Drafting Standards together with the Manual of Drafting Legislation and the Manual of Harmonization of Legislation with the EU </w:t>
            </w:r>
            <w:r w:rsidRPr="00566B42">
              <w:rPr>
                <w:rFonts w:ascii="Times New Roman" w:hAnsi="Times New Roman" w:cs="Times New Roman"/>
                <w:i/>
                <w:color w:val="000000" w:themeColor="text1"/>
                <w:sz w:val="18"/>
                <w:szCs w:val="18"/>
                <w:lang w:eastAsia="en-GB"/>
              </w:rPr>
              <w:t>Acquis</w:t>
            </w:r>
          </w:p>
        </w:tc>
        <w:tc>
          <w:tcPr>
            <w:tcW w:w="1260" w:type="dxa"/>
          </w:tcPr>
          <w:p w14:paraId="0241D12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LO/OPM</w:t>
            </w:r>
          </w:p>
        </w:tc>
        <w:tc>
          <w:tcPr>
            <w:tcW w:w="900" w:type="dxa"/>
          </w:tcPr>
          <w:p w14:paraId="3201266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Q1</w:t>
            </w:r>
          </w:p>
          <w:p w14:paraId="7129F19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7127027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Partially implemented  </w:t>
            </w:r>
          </w:p>
        </w:tc>
        <w:tc>
          <w:tcPr>
            <w:tcW w:w="3296" w:type="dxa"/>
          </w:tcPr>
          <w:p w14:paraId="0096F8A3" w14:textId="77777777" w:rsidR="006C26BE" w:rsidRPr="00566B42" w:rsidRDefault="006C26BE" w:rsidP="001A7BAE">
            <w:pPr>
              <w:spacing w:after="3" w:line="247" w:lineRule="auto"/>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 xml:space="preserve">The LO has finalized 1) the Draft Regulation on Legislation Drafting Standards and 2) the Manual on Drafting Legislation, while 3) the Manual of Harmonization of Legislation with the EU Acquis is in the process of being finalized. The specific nature of this act and the respective manuals have imposed the need for additional consultations with other </w:t>
            </w:r>
            <w:r w:rsidRPr="00566B42">
              <w:rPr>
                <w:rFonts w:ascii="Times New Roman" w:eastAsia="Times New Roman" w:hAnsi="Times New Roman" w:cs="Times New Roman"/>
                <w:color w:val="000000" w:themeColor="text1"/>
                <w:sz w:val="18"/>
                <w:szCs w:val="18"/>
              </w:rPr>
              <w:lastRenderedPageBreak/>
              <w:t>stakeholders. Due to the inclusion of the thematic approach as a new approach in the process of approximation of Kosovo legislation with the EU Acquis, additional consultations are needed in finalizing the Manual, as this Manual is expected to be implemented by all drafters of legislation in terms of the approximation process. Otherwise, an advanced draft of this Manual has been prepared</w:t>
            </w:r>
            <w:bookmarkStart w:id="17" w:name="_Hlk206675511"/>
            <w:bookmarkEnd w:id="17"/>
            <w:r w:rsidRPr="00566B42">
              <w:rPr>
                <w:rFonts w:ascii="Times New Roman" w:eastAsia="Times New Roman" w:hAnsi="Times New Roman" w:cs="Times New Roman"/>
                <w:color w:val="000000" w:themeColor="text1"/>
                <w:sz w:val="18"/>
                <w:szCs w:val="18"/>
              </w:rPr>
              <w:t>. The Legal Office has finalized the Draft Regulation on Legislation Drafting Standards and the Manual of Drafting Legislation. We are awaiting the opinions of the VNF and compliance with EU legislation. Therefore, they are expected to be approved by the Government soon.</w:t>
            </w:r>
          </w:p>
        </w:tc>
      </w:tr>
      <w:tr w:rsidR="006C26BE" w:rsidRPr="00566B42" w14:paraId="011D2969" w14:textId="77777777" w:rsidTr="001A7BAE">
        <w:tc>
          <w:tcPr>
            <w:tcW w:w="720" w:type="dxa"/>
          </w:tcPr>
          <w:p w14:paraId="6CF0BC6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lastRenderedPageBreak/>
              <w:t>1.3.7</w:t>
            </w:r>
          </w:p>
        </w:tc>
        <w:tc>
          <w:tcPr>
            <w:tcW w:w="3150" w:type="dxa"/>
          </w:tcPr>
          <w:p w14:paraId="6A7812C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TOT on drafting legal acts</w:t>
            </w:r>
          </w:p>
        </w:tc>
        <w:tc>
          <w:tcPr>
            <w:tcW w:w="1260" w:type="dxa"/>
          </w:tcPr>
          <w:p w14:paraId="1B7657F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LO/OPM</w:t>
            </w:r>
          </w:p>
          <w:p w14:paraId="261913CB" w14:textId="77777777" w:rsidR="006C26BE" w:rsidRPr="00566B42" w:rsidRDefault="006C26BE" w:rsidP="001A7BAE">
            <w:pPr>
              <w:rPr>
                <w:rFonts w:ascii="Times New Roman" w:hAnsi="Times New Roman" w:cs="Times New Roman"/>
                <w:color w:val="000000" w:themeColor="text1"/>
                <w:sz w:val="18"/>
                <w:szCs w:val="18"/>
                <w:lang w:eastAsia="en-GB"/>
              </w:rPr>
            </w:pPr>
          </w:p>
          <w:p w14:paraId="2B1918A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7CD3AA9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Q3</w:t>
            </w:r>
          </w:p>
          <w:p w14:paraId="5F4345B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32D6F4A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296" w:type="dxa"/>
          </w:tcPr>
          <w:p w14:paraId="7B7526E0" w14:textId="77777777" w:rsidR="006C26BE" w:rsidRPr="00566B42" w:rsidRDefault="006C26BE" w:rsidP="001A7BAE">
            <w:pPr>
              <w:spacing w:after="3" w:line="247" w:lineRule="auto"/>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Currently, trainings are being held by KIPA trainers from the LO/OPM,</w:t>
            </w:r>
          </w:p>
          <w:p w14:paraId="586148A6" w14:textId="77777777" w:rsidR="006C26BE" w:rsidRPr="00566B42" w:rsidRDefault="006C26BE" w:rsidP="001A7BAE">
            <w:pPr>
              <w:spacing w:after="3" w:line="247" w:lineRule="auto"/>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Without the help of donors, a new TOT cannot be developed.</w:t>
            </w:r>
          </w:p>
          <w:p w14:paraId="272CEA17" w14:textId="77777777" w:rsidR="006C26BE" w:rsidRPr="00566B42" w:rsidRDefault="006C26BE" w:rsidP="001A7BAE">
            <w:pPr>
              <w:spacing w:after="3" w:line="247" w:lineRule="auto"/>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During 2025, KIPA organized the Training of Trainers on drafting legal acts. As a result, 6 trainers were certified.</w:t>
            </w:r>
          </w:p>
        </w:tc>
      </w:tr>
      <w:tr w:rsidR="006C26BE" w:rsidRPr="00566B42" w14:paraId="52E0CEAC" w14:textId="77777777" w:rsidTr="001A7BAE">
        <w:tc>
          <w:tcPr>
            <w:tcW w:w="720" w:type="dxa"/>
          </w:tcPr>
          <w:p w14:paraId="56CA455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1.3.8</w:t>
            </w:r>
          </w:p>
        </w:tc>
        <w:tc>
          <w:tcPr>
            <w:tcW w:w="3150" w:type="dxa"/>
          </w:tcPr>
          <w:p w14:paraId="28D2C3D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Training of legal officers for drafting legislation</w:t>
            </w:r>
          </w:p>
        </w:tc>
        <w:tc>
          <w:tcPr>
            <w:tcW w:w="1260" w:type="dxa"/>
          </w:tcPr>
          <w:p w14:paraId="38AF0A7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LO/OPM</w:t>
            </w:r>
          </w:p>
          <w:p w14:paraId="2E31FD8E" w14:textId="77777777" w:rsidR="006C26BE" w:rsidRPr="00566B42" w:rsidRDefault="006C26BE" w:rsidP="001A7BAE">
            <w:pPr>
              <w:rPr>
                <w:rFonts w:ascii="Times New Roman" w:hAnsi="Times New Roman" w:cs="Times New Roman"/>
                <w:color w:val="000000" w:themeColor="text1"/>
                <w:sz w:val="18"/>
                <w:szCs w:val="18"/>
                <w:lang w:eastAsia="en-GB"/>
              </w:rPr>
            </w:pPr>
          </w:p>
          <w:p w14:paraId="4ED9078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7701AE4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168913B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Ongoing</w:t>
            </w:r>
          </w:p>
        </w:tc>
        <w:tc>
          <w:tcPr>
            <w:tcW w:w="990" w:type="dxa"/>
            <w:shd w:val="clear" w:color="auto" w:fill="00B050"/>
          </w:tcPr>
          <w:p w14:paraId="23C65FF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p w14:paraId="0C5C9D0A" w14:textId="77777777" w:rsidR="006C26BE" w:rsidRPr="00566B42" w:rsidRDefault="006C26BE" w:rsidP="001A7BAE">
            <w:pPr>
              <w:rPr>
                <w:rFonts w:ascii="Times New Roman" w:hAnsi="Times New Roman" w:cs="Times New Roman"/>
                <w:color w:val="000000" w:themeColor="text1"/>
                <w:sz w:val="18"/>
                <w:szCs w:val="18"/>
                <w:lang w:eastAsia="en-GB"/>
              </w:rPr>
            </w:pPr>
          </w:p>
        </w:tc>
        <w:tc>
          <w:tcPr>
            <w:tcW w:w="3296" w:type="dxa"/>
          </w:tcPr>
          <w:p w14:paraId="58014A58" w14:textId="77777777" w:rsidR="006C26BE" w:rsidRPr="00566B42" w:rsidRDefault="006C26BE" w:rsidP="001A7BAE">
            <w:pPr>
              <w:spacing w:after="3" w:line="247" w:lineRule="auto"/>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In 2025, 3 x 20 were held</w:t>
            </w:r>
          </w:p>
          <w:p w14:paraId="448DF746" w14:textId="77777777" w:rsidR="006C26BE" w:rsidRPr="00566B42" w:rsidRDefault="006C26BE" w:rsidP="001A7BAE">
            <w:pPr>
              <w:spacing w:after="3" w:line="247" w:lineRule="auto"/>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In 2026-28, 5 x 20 are foreseen for each year.</w:t>
            </w:r>
          </w:p>
          <w:p w14:paraId="15540216" w14:textId="77777777" w:rsidR="006C26BE" w:rsidRPr="00566B42" w:rsidRDefault="006C26BE" w:rsidP="001A7BAE">
            <w:pPr>
              <w:spacing w:after="3" w:line="247" w:lineRule="auto"/>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During the second half of 2025, KIPA organized the training 'Introduction to Legislation - General Theory of Legal Acts'. 21 officials were trained in this training, of which 13 were women and 8 were men.</w:t>
            </w:r>
          </w:p>
        </w:tc>
      </w:tr>
      <w:tr w:rsidR="006C26BE" w:rsidRPr="00566B42" w14:paraId="43D7C54C" w14:textId="77777777" w:rsidTr="001A7BAE">
        <w:tc>
          <w:tcPr>
            <w:tcW w:w="720" w:type="dxa"/>
          </w:tcPr>
          <w:p w14:paraId="15657DA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1.3.9</w:t>
            </w:r>
          </w:p>
        </w:tc>
        <w:tc>
          <w:tcPr>
            <w:tcW w:w="3150" w:type="dxa"/>
          </w:tcPr>
          <w:p w14:paraId="7192D32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Training of legal officers for ex-post legislation</w:t>
            </w:r>
          </w:p>
        </w:tc>
        <w:tc>
          <w:tcPr>
            <w:tcW w:w="1260" w:type="dxa"/>
          </w:tcPr>
          <w:p w14:paraId="28BB445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LO/OPM</w:t>
            </w:r>
          </w:p>
          <w:p w14:paraId="3339172B" w14:textId="77777777" w:rsidR="006C26BE" w:rsidRPr="00566B42" w:rsidRDefault="006C26BE" w:rsidP="001A7BAE">
            <w:pPr>
              <w:rPr>
                <w:rFonts w:ascii="Times New Roman" w:hAnsi="Times New Roman" w:cs="Times New Roman"/>
                <w:color w:val="000000" w:themeColor="text1"/>
                <w:sz w:val="18"/>
                <w:szCs w:val="18"/>
                <w:lang w:eastAsia="en-GB"/>
              </w:rPr>
            </w:pPr>
          </w:p>
          <w:p w14:paraId="303A9F7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54057A9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00B050"/>
          </w:tcPr>
          <w:p w14:paraId="713BE5B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296" w:type="dxa"/>
          </w:tcPr>
          <w:p w14:paraId="21E7890D" w14:textId="77777777" w:rsidR="006C26BE" w:rsidRPr="00566B42" w:rsidRDefault="006C26BE" w:rsidP="001A7BAE">
            <w:pPr>
              <w:spacing w:after="3" w:line="247" w:lineRule="auto"/>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5 x 20 were held in 2025</w:t>
            </w:r>
          </w:p>
          <w:p w14:paraId="4A8171CB" w14:textId="77777777" w:rsidR="006C26BE" w:rsidRPr="00566B42" w:rsidRDefault="006C26BE" w:rsidP="001A7BAE">
            <w:pPr>
              <w:spacing w:after="3" w:line="247" w:lineRule="auto"/>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In 2026-28, 5 x 20 are foreseen for each year.</w:t>
            </w:r>
          </w:p>
          <w:p w14:paraId="62F749D1" w14:textId="77777777" w:rsidR="006C26BE" w:rsidRPr="00566B42" w:rsidRDefault="006C26BE" w:rsidP="001A7BAE">
            <w:pPr>
              <w:spacing w:after="3" w:line="247" w:lineRule="auto"/>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During the second half of 2025, KIPA organized the training "Ex-Post Evaluation of Legal Acts". 56 legal officers participated in this training, of which 39 were women and 17 were men.</w:t>
            </w:r>
          </w:p>
        </w:tc>
      </w:tr>
      <w:tr w:rsidR="006C26BE" w:rsidRPr="00566B42" w14:paraId="75866B1C" w14:textId="77777777" w:rsidTr="001A7BAE">
        <w:tc>
          <w:tcPr>
            <w:tcW w:w="720" w:type="dxa"/>
          </w:tcPr>
          <w:p w14:paraId="47B8BD7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1.3.10</w:t>
            </w:r>
          </w:p>
        </w:tc>
        <w:tc>
          <w:tcPr>
            <w:tcW w:w="3150" w:type="dxa"/>
          </w:tcPr>
          <w:p w14:paraId="154860C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Creation of a training module for the use of the Legislation Drafting System (LDS)</w:t>
            </w:r>
          </w:p>
        </w:tc>
        <w:tc>
          <w:tcPr>
            <w:tcW w:w="1260" w:type="dxa"/>
          </w:tcPr>
          <w:p w14:paraId="14B6A6F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LO/OPM</w:t>
            </w:r>
          </w:p>
          <w:p w14:paraId="3E30FDD2" w14:textId="77777777" w:rsidR="006C26BE" w:rsidRPr="00566B42" w:rsidRDefault="006C26BE" w:rsidP="001A7BAE">
            <w:pPr>
              <w:rPr>
                <w:rFonts w:ascii="Times New Roman" w:hAnsi="Times New Roman" w:cs="Times New Roman"/>
                <w:color w:val="000000" w:themeColor="text1"/>
                <w:sz w:val="18"/>
                <w:szCs w:val="18"/>
                <w:lang w:eastAsia="en-GB"/>
              </w:rPr>
            </w:pPr>
          </w:p>
          <w:p w14:paraId="788626D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4D8C35B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Q1</w:t>
            </w:r>
          </w:p>
          <w:p w14:paraId="16F53E7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596B242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296" w:type="dxa"/>
          </w:tcPr>
          <w:p w14:paraId="7E57488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eastAsia="Times New Roman" w:hAnsi="Times New Roman" w:cs="Times New Roman"/>
                <w:color w:val="000000" w:themeColor="text1"/>
                <w:sz w:val="18"/>
                <w:szCs w:val="18"/>
              </w:rPr>
              <w:t xml:space="preserve">In implementing this module, the Legal Office at the OPM in cooperation with </w:t>
            </w:r>
            <w:r>
              <w:rPr>
                <w:rFonts w:ascii="Times New Roman" w:eastAsia="Times New Roman" w:hAnsi="Times New Roman" w:cs="Times New Roman"/>
                <w:color w:val="000000" w:themeColor="text1"/>
                <w:sz w:val="18"/>
                <w:szCs w:val="18"/>
              </w:rPr>
              <w:t>KIPA</w:t>
            </w:r>
            <w:r w:rsidRPr="00566B42">
              <w:rPr>
                <w:rFonts w:ascii="Times New Roman" w:eastAsia="Times New Roman" w:hAnsi="Times New Roman" w:cs="Times New Roman"/>
                <w:color w:val="000000" w:themeColor="text1"/>
                <w:sz w:val="18"/>
                <w:szCs w:val="18"/>
              </w:rPr>
              <w:t xml:space="preserve"> has held 2 trainings in 2024 and 2 trainings in the first half of 2025.</w:t>
            </w:r>
            <w:bookmarkStart w:id="18" w:name="_Hlk206675785"/>
            <w:bookmarkEnd w:id="18"/>
          </w:p>
        </w:tc>
      </w:tr>
      <w:tr w:rsidR="006C26BE" w:rsidRPr="00566B42" w14:paraId="1CD0BC25" w14:textId="77777777" w:rsidTr="001A7BAE">
        <w:tc>
          <w:tcPr>
            <w:tcW w:w="720" w:type="dxa"/>
          </w:tcPr>
          <w:p w14:paraId="40C80BF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1.3.11</w:t>
            </w:r>
          </w:p>
        </w:tc>
        <w:tc>
          <w:tcPr>
            <w:tcW w:w="3150" w:type="dxa"/>
          </w:tcPr>
          <w:p w14:paraId="55806AE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Training for legal officers</w:t>
            </w:r>
          </w:p>
          <w:p w14:paraId="3A9328F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legal departments and other public officials on the use of the legislation drafting system</w:t>
            </w:r>
          </w:p>
        </w:tc>
        <w:tc>
          <w:tcPr>
            <w:tcW w:w="1260" w:type="dxa"/>
          </w:tcPr>
          <w:p w14:paraId="3A986DC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LO/OPM</w:t>
            </w:r>
          </w:p>
          <w:p w14:paraId="04B7DBB6" w14:textId="77777777" w:rsidR="006C26BE" w:rsidRPr="00566B42" w:rsidRDefault="006C26BE" w:rsidP="001A7BAE">
            <w:pPr>
              <w:rPr>
                <w:rFonts w:ascii="Times New Roman" w:hAnsi="Times New Roman" w:cs="Times New Roman"/>
                <w:color w:val="000000" w:themeColor="text1"/>
                <w:sz w:val="18"/>
                <w:szCs w:val="18"/>
                <w:lang w:eastAsia="en-GB"/>
              </w:rPr>
            </w:pPr>
          </w:p>
          <w:p w14:paraId="1C7490F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3EEAF26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566257F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2027</w:t>
            </w:r>
          </w:p>
          <w:p w14:paraId="15D5BD4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Ongoing</w:t>
            </w:r>
          </w:p>
        </w:tc>
        <w:tc>
          <w:tcPr>
            <w:tcW w:w="990" w:type="dxa"/>
            <w:shd w:val="clear" w:color="auto" w:fill="00B050"/>
          </w:tcPr>
          <w:p w14:paraId="43CB341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p w14:paraId="659B4F3E" w14:textId="77777777" w:rsidR="006C26BE" w:rsidRPr="00566B42" w:rsidRDefault="006C26BE" w:rsidP="001A7BAE">
            <w:pPr>
              <w:tabs>
                <w:tab w:val="left" w:pos="567"/>
              </w:tabs>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b/>
            </w:r>
          </w:p>
        </w:tc>
        <w:tc>
          <w:tcPr>
            <w:tcW w:w="3296" w:type="dxa"/>
          </w:tcPr>
          <w:p w14:paraId="123BF064"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In 2025, 3 x 20 were held</w:t>
            </w:r>
          </w:p>
          <w:p w14:paraId="2081F144"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In 2026-28, 5 x 20 are foreseen for each year.</w:t>
            </w:r>
          </w:p>
          <w:p w14:paraId="34117560"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During 2025, KIPA organized the training "Legislation Drafting System (LDS)". 109 officials participated in this training, of which 72 were women and 37 were men.</w:t>
            </w:r>
          </w:p>
        </w:tc>
      </w:tr>
      <w:tr w:rsidR="006C26BE" w:rsidRPr="00566B42" w14:paraId="10C782C5" w14:textId="77777777" w:rsidTr="001A7BAE">
        <w:tc>
          <w:tcPr>
            <w:tcW w:w="720" w:type="dxa"/>
          </w:tcPr>
          <w:p w14:paraId="0ECE89D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1.3.12</w:t>
            </w:r>
          </w:p>
        </w:tc>
        <w:tc>
          <w:tcPr>
            <w:tcW w:w="3150" w:type="dxa"/>
          </w:tcPr>
          <w:p w14:paraId="248BECD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Training of trainers on the harmonization of legislation with the Acquis</w:t>
            </w:r>
          </w:p>
        </w:tc>
        <w:tc>
          <w:tcPr>
            <w:tcW w:w="1260" w:type="dxa"/>
          </w:tcPr>
          <w:p w14:paraId="270A53E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LO/OPM</w:t>
            </w:r>
          </w:p>
          <w:p w14:paraId="5242275A" w14:textId="77777777" w:rsidR="006C26BE" w:rsidRPr="00566B42" w:rsidRDefault="006C26BE" w:rsidP="001A7BAE">
            <w:pPr>
              <w:rPr>
                <w:rFonts w:ascii="Times New Roman" w:hAnsi="Times New Roman" w:cs="Times New Roman"/>
                <w:color w:val="000000" w:themeColor="text1"/>
                <w:sz w:val="18"/>
                <w:szCs w:val="18"/>
                <w:lang w:eastAsia="en-GB"/>
              </w:rPr>
            </w:pPr>
          </w:p>
          <w:p w14:paraId="4EEC7E6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61B97BD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23D2070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4B64A2C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tcPr>
          <w:p w14:paraId="6EC4D90C"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Currently there is only a Draft Manual for the Harmonization of Legislation with the EU Acquis.</w:t>
            </w:r>
          </w:p>
        </w:tc>
      </w:tr>
      <w:tr w:rsidR="006C26BE" w:rsidRPr="00566B42" w14:paraId="28B5FC53" w14:textId="77777777" w:rsidTr="001A7BAE">
        <w:tc>
          <w:tcPr>
            <w:tcW w:w="720" w:type="dxa"/>
          </w:tcPr>
          <w:p w14:paraId="50F0782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1.3.13</w:t>
            </w:r>
          </w:p>
          <w:p w14:paraId="343DB5E0" w14:textId="77777777" w:rsidR="006C26BE" w:rsidRPr="00566B42" w:rsidRDefault="006C26BE" w:rsidP="001A7BAE">
            <w:pPr>
              <w:rPr>
                <w:rFonts w:ascii="Times New Roman" w:hAnsi="Times New Roman" w:cs="Times New Roman"/>
                <w:color w:val="000000" w:themeColor="text1"/>
                <w:sz w:val="18"/>
                <w:szCs w:val="18"/>
                <w:lang w:eastAsia="en-GB"/>
              </w:rPr>
            </w:pPr>
          </w:p>
        </w:tc>
        <w:tc>
          <w:tcPr>
            <w:tcW w:w="3150" w:type="dxa"/>
          </w:tcPr>
          <w:p w14:paraId="3E77201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Development of a training module for</w:t>
            </w:r>
          </w:p>
          <w:p w14:paraId="7B16609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consolidation of legal acts</w:t>
            </w:r>
          </w:p>
          <w:p w14:paraId="2484DCC6" w14:textId="77777777" w:rsidR="006C26BE" w:rsidRPr="00566B42" w:rsidRDefault="006C26BE" w:rsidP="001A7BAE">
            <w:pPr>
              <w:rPr>
                <w:rFonts w:ascii="Times New Roman" w:hAnsi="Times New Roman" w:cs="Times New Roman"/>
                <w:color w:val="000000" w:themeColor="text1"/>
                <w:sz w:val="18"/>
                <w:szCs w:val="18"/>
                <w:lang w:eastAsia="en-GB"/>
              </w:rPr>
            </w:pPr>
          </w:p>
        </w:tc>
        <w:tc>
          <w:tcPr>
            <w:tcW w:w="1260" w:type="dxa"/>
          </w:tcPr>
          <w:p w14:paraId="18164FE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OPOG/OPM</w:t>
            </w:r>
          </w:p>
          <w:p w14:paraId="2B041EB2" w14:textId="77777777" w:rsidR="006C26BE" w:rsidRPr="00566B42" w:rsidRDefault="006C26BE" w:rsidP="001A7BAE">
            <w:pPr>
              <w:rPr>
                <w:rFonts w:ascii="Times New Roman" w:hAnsi="Times New Roman" w:cs="Times New Roman"/>
                <w:color w:val="000000" w:themeColor="text1"/>
                <w:sz w:val="18"/>
                <w:szCs w:val="18"/>
                <w:lang w:eastAsia="en-GB"/>
              </w:rPr>
            </w:pPr>
          </w:p>
          <w:p w14:paraId="581A5AF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0620C0C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319130B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2A07D2A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296" w:type="dxa"/>
            <w:shd w:val="clear" w:color="auto" w:fill="FFFFFF" w:themeFill="background1"/>
          </w:tcPr>
          <w:p w14:paraId="0929EEAC"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 xml:space="preserve">The Manual for the Consolidation of Legal Acts has been drafted and approved by the Government of the Republic of Kosovo. </w:t>
            </w:r>
          </w:p>
        </w:tc>
      </w:tr>
      <w:tr w:rsidR="006C26BE" w:rsidRPr="00566B42" w14:paraId="01B72F18" w14:textId="77777777" w:rsidTr="001A7BAE">
        <w:tc>
          <w:tcPr>
            <w:tcW w:w="720" w:type="dxa"/>
          </w:tcPr>
          <w:p w14:paraId="689DCCB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1.3.14</w:t>
            </w:r>
          </w:p>
        </w:tc>
        <w:tc>
          <w:tcPr>
            <w:tcW w:w="3150" w:type="dxa"/>
          </w:tcPr>
          <w:p w14:paraId="08C2D2F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Training of relevant officials on the</w:t>
            </w:r>
          </w:p>
          <w:p w14:paraId="3524CCD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consolidation of legal acts</w:t>
            </w:r>
          </w:p>
        </w:tc>
        <w:tc>
          <w:tcPr>
            <w:tcW w:w="1260" w:type="dxa"/>
          </w:tcPr>
          <w:p w14:paraId="5FD4006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OPOG/OPM</w:t>
            </w:r>
          </w:p>
          <w:p w14:paraId="6320E34F" w14:textId="77777777" w:rsidR="006C26BE" w:rsidRPr="00566B42" w:rsidRDefault="006C26BE" w:rsidP="001A7BAE">
            <w:pPr>
              <w:rPr>
                <w:rFonts w:ascii="Times New Roman" w:hAnsi="Times New Roman" w:cs="Times New Roman"/>
                <w:color w:val="000000" w:themeColor="text1"/>
                <w:sz w:val="18"/>
                <w:szCs w:val="18"/>
                <w:lang w:eastAsia="en-GB"/>
              </w:rPr>
            </w:pPr>
          </w:p>
          <w:p w14:paraId="7FBD30C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18043AE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Q1</w:t>
            </w:r>
          </w:p>
          <w:p w14:paraId="75545AD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2026</w:t>
            </w:r>
          </w:p>
          <w:p w14:paraId="402E3A1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Ongoing</w:t>
            </w:r>
          </w:p>
        </w:tc>
        <w:tc>
          <w:tcPr>
            <w:tcW w:w="990" w:type="dxa"/>
            <w:shd w:val="clear" w:color="auto" w:fill="00B050"/>
          </w:tcPr>
          <w:p w14:paraId="487800A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296" w:type="dxa"/>
          </w:tcPr>
          <w:p w14:paraId="3EBD5D75"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 xml:space="preserve">The Office for the Publication of the Official Gazette (OPOG) in cooperation with the Legal Departments of the Ministries and the Legal Office at the OPM have held several workshops regarding the consolidation of legal acts. OPOG has organized 6 workshops, which </w:t>
            </w:r>
            <w:r w:rsidRPr="00566B42">
              <w:rPr>
                <w:rFonts w:ascii="Times New Roman" w:eastAsia="Times New Roman" w:hAnsi="Times New Roman" w:cs="Times New Roman"/>
                <w:color w:val="000000" w:themeColor="text1"/>
                <w:sz w:val="18"/>
                <w:szCs w:val="18"/>
              </w:rPr>
              <w:lastRenderedPageBreak/>
              <w:t xml:space="preserve">were attended all Ministries with 2 representing officials. Of these 6 workshops, 4 were held for the Consolidation of laws in the Albanian language and 2 for the Consolidation of laws in the Serbian language. During these workshops, 123 laws in the Albanian language and 123 laws in the Serbian language were consolidated. </w:t>
            </w:r>
          </w:p>
        </w:tc>
      </w:tr>
      <w:tr w:rsidR="006C26BE" w:rsidRPr="00566B42" w14:paraId="51663B7C" w14:textId="77777777" w:rsidTr="001A7BAE">
        <w:trPr>
          <w:trHeight w:val="3326"/>
        </w:trPr>
        <w:tc>
          <w:tcPr>
            <w:tcW w:w="720" w:type="dxa"/>
          </w:tcPr>
          <w:p w14:paraId="6B965A2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lastRenderedPageBreak/>
              <w:t>1.3.15</w:t>
            </w:r>
          </w:p>
        </w:tc>
        <w:tc>
          <w:tcPr>
            <w:tcW w:w="3150" w:type="dxa"/>
          </w:tcPr>
          <w:p w14:paraId="020E3B8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Development of a plan for the consolidation of</w:t>
            </w:r>
          </w:p>
          <w:p w14:paraId="770D957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selected primary legislation</w:t>
            </w:r>
          </w:p>
        </w:tc>
        <w:tc>
          <w:tcPr>
            <w:tcW w:w="1260" w:type="dxa"/>
          </w:tcPr>
          <w:p w14:paraId="5F2BA24A" w14:textId="77777777" w:rsidR="006C26BE" w:rsidRPr="00566B42" w:rsidRDefault="006C26BE" w:rsidP="001A7BAE">
            <w:pPr>
              <w:rPr>
                <w:rFonts w:ascii="Times New Roman" w:hAnsi="Times New Roman" w:cs="Times New Roman"/>
                <w:color w:val="000000" w:themeColor="text1"/>
                <w:sz w:val="18"/>
                <w:szCs w:val="18"/>
                <w:lang w:eastAsia="en-GB"/>
              </w:rPr>
            </w:pPr>
            <w:r>
              <w:rPr>
                <w:rFonts w:ascii="Times New Roman" w:hAnsi="Times New Roman" w:cs="Times New Roman"/>
                <w:color w:val="000000" w:themeColor="text1"/>
                <w:sz w:val="18"/>
                <w:szCs w:val="18"/>
                <w:lang w:eastAsia="en-GB"/>
              </w:rPr>
              <w:t>OPOG</w:t>
            </w:r>
            <w:r w:rsidRPr="00566B42">
              <w:rPr>
                <w:rFonts w:ascii="Times New Roman" w:hAnsi="Times New Roman" w:cs="Times New Roman"/>
                <w:color w:val="000000" w:themeColor="text1"/>
                <w:sz w:val="18"/>
                <w:szCs w:val="18"/>
                <w:lang w:eastAsia="en-GB"/>
              </w:rPr>
              <w:t>/OPM</w:t>
            </w:r>
          </w:p>
        </w:tc>
        <w:tc>
          <w:tcPr>
            <w:tcW w:w="900" w:type="dxa"/>
          </w:tcPr>
          <w:p w14:paraId="27FDDA4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50ACD1F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1100566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296" w:type="dxa"/>
          </w:tcPr>
          <w:p w14:paraId="54FEE363"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The OPOG together with the Ministries have coordinated to identify the Laws that will be consolidated in this first phase. The following have been selected for this phase: the Constitution of the Republic of Kosovo as well as the Laws that have been supplemented and amended earlier and that are not on the Legislative Agenda for Supplementation and Amendment. The plan approved by the OPOG and the Ministries is ongoing. Consolidation will continue in the future with other laws that have not yet been consolidated, until the last law is consolidated. Therefore, this process is being fulfilled according to plan.</w:t>
            </w:r>
          </w:p>
        </w:tc>
      </w:tr>
      <w:tr w:rsidR="006C26BE" w:rsidRPr="00566B42" w14:paraId="4389B5A0" w14:textId="77777777" w:rsidTr="001A7BAE">
        <w:tc>
          <w:tcPr>
            <w:tcW w:w="720" w:type="dxa"/>
          </w:tcPr>
          <w:p w14:paraId="5A04DAD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1.3.16</w:t>
            </w:r>
          </w:p>
        </w:tc>
        <w:tc>
          <w:tcPr>
            <w:tcW w:w="3150" w:type="dxa"/>
          </w:tcPr>
          <w:p w14:paraId="074B447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Development of a plan for the consolidation of selected secondary legislation</w:t>
            </w:r>
          </w:p>
        </w:tc>
        <w:tc>
          <w:tcPr>
            <w:tcW w:w="1260" w:type="dxa"/>
          </w:tcPr>
          <w:p w14:paraId="6D8D659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OPOG/</w:t>
            </w:r>
          </w:p>
          <w:p w14:paraId="647F10B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w:t>
            </w:r>
          </w:p>
        </w:tc>
        <w:tc>
          <w:tcPr>
            <w:tcW w:w="900" w:type="dxa"/>
          </w:tcPr>
          <w:p w14:paraId="79B14BF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21BC3CD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4D77C71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Partially implemented</w:t>
            </w:r>
          </w:p>
        </w:tc>
        <w:tc>
          <w:tcPr>
            <w:tcW w:w="3296" w:type="dxa"/>
          </w:tcPr>
          <w:p w14:paraId="071ECC21"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 xml:space="preserve">In addition to the consolidation of primary legislation, this year we will also begin the consolidation of secondary legislation (Regulations, Administrative Instructions and other acts as needed). The OPOG will monitor the process while the ministries will be responsible for the consolidation of secondary acts.  </w:t>
            </w:r>
          </w:p>
        </w:tc>
      </w:tr>
      <w:tr w:rsidR="006C26BE" w:rsidRPr="00566B42" w14:paraId="44F30435" w14:textId="77777777" w:rsidTr="001A7BAE">
        <w:tc>
          <w:tcPr>
            <w:tcW w:w="720" w:type="dxa"/>
          </w:tcPr>
          <w:p w14:paraId="1509985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1.3.19</w:t>
            </w:r>
          </w:p>
        </w:tc>
        <w:tc>
          <w:tcPr>
            <w:tcW w:w="3150" w:type="dxa"/>
          </w:tcPr>
          <w:p w14:paraId="2C25F396" w14:textId="77777777" w:rsidR="006C26BE" w:rsidRPr="00566B42" w:rsidRDefault="006C26BE" w:rsidP="001A7BAE">
            <w:pPr>
              <w:rPr>
                <w:rFonts w:ascii="Times New Roman" w:hAnsi="Times New Roman" w:cs="Times New Roman"/>
                <w:color w:val="000000" w:themeColor="text1"/>
                <w:sz w:val="18"/>
                <w:szCs w:val="18"/>
                <w:lang w:eastAsia="en-GB"/>
              </w:rPr>
            </w:pPr>
            <w:r w:rsidRPr="008340BD">
              <w:rPr>
                <w:rFonts w:ascii="Times New Roman" w:hAnsi="Times New Roman" w:cs="Times New Roman"/>
                <w:color w:val="000000" w:themeColor="text1"/>
                <w:sz w:val="18"/>
                <w:szCs w:val="18"/>
                <w:lang w:eastAsia="en-GB"/>
              </w:rPr>
              <w:t>Drafting the methodology for conducting the analysis of the implementation of laws and the Law Implementation Checklist</w:t>
            </w:r>
          </w:p>
        </w:tc>
        <w:tc>
          <w:tcPr>
            <w:tcW w:w="1260" w:type="dxa"/>
          </w:tcPr>
          <w:p w14:paraId="46FE7AE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LO/OPM</w:t>
            </w:r>
          </w:p>
        </w:tc>
        <w:tc>
          <w:tcPr>
            <w:tcW w:w="900" w:type="dxa"/>
          </w:tcPr>
          <w:p w14:paraId="2BBD358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14BC28F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117C047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296" w:type="dxa"/>
          </w:tcPr>
          <w:p w14:paraId="5DC40B51" w14:textId="77777777" w:rsidR="006C26BE" w:rsidRPr="00566B42" w:rsidRDefault="006C26BE" w:rsidP="001A7BAE">
            <w:pP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This methodology has been</w:t>
            </w:r>
            <w:r w:rsidRPr="00566B42">
              <w:rPr>
                <w:rFonts w:ascii="Times New Roman" w:eastAsia="Times New Roman" w:hAnsi="Times New Roman" w:cs="Times New Roman"/>
                <w:color w:val="000000" w:themeColor="text1"/>
                <w:sz w:val="18"/>
                <w:szCs w:val="18"/>
              </w:rPr>
              <w:t xml:space="preserve"> prepared by the LO.</w:t>
            </w:r>
          </w:p>
        </w:tc>
      </w:tr>
      <w:tr w:rsidR="006C26BE" w:rsidRPr="00566B42" w14:paraId="4762ABDA" w14:textId="77777777" w:rsidTr="001A7BAE">
        <w:tc>
          <w:tcPr>
            <w:tcW w:w="720" w:type="dxa"/>
          </w:tcPr>
          <w:p w14:paraId="39F540A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1.3.20</w:t>
            </w:r>
          </w:p>
        </w:tc>
        <w:tc>
          <w:tcPr>
            <w:tcW w:w="3150" w:type="dxa"/>
          </w:tcPr>
          <w:p w14:paraId="10BEAAAE" w14:textId="77777777" w:rsidR="006C26BE" w:rsidRPr="00566B42" w:rsidRDefault="006C26BE" w:rsidP="001A7BAE">
            <w:pPr>
              <w:rPr>
                <w:rFonts w:ascii="Times New Roman" w:hAnsi="Times New Roman" w:cs="Times New Roman"/>
                <w:color w:val="000000" w:themeColor="text1"/>
                <w:sz w:val="18"/>
                <w:szCs w:val="18"/>
                <w:lang w:eastAsia="en-GB"/>
              </w:rPr>
            </w:pPr>
            <w:r w:rsidRPr="008340BD">
              <w:rPr>
                <w:rFonts w:ascii="Times New Roman" w:hAnsi="Times New Roman" w:cs="Times New Roman"/>
                <w:color w:val="000000" w:themeColor="text1"/>
                <w:sz w:val="18"/>
                <w:szCs w:val="18"/>
                <w:lang w:eastAsia="en-GB"/>
              </w:rPr>
              <w:t>Drafting the methodology for conducting a comprehensive analysis for the harmonization and consolidation (legal clean-up) of laws and the Legal Harmonization Checklist.</w:t>
            </w:r>
          </w:p>
        </w:tc>
        <w:tc>
          <w:tcPr>
            <w:tcW w:w="1260" w:type="dxa"/>
          </w:tcPr>
          <w:p w14:paraId="7DA67E6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LO/OPM</w:t>
            </w:r>
          </w:p>
        </w:tc>
        <w:tc>
          <w:tcPr>
            <w:tcW w:w="900" w:type="dxa"/>
          </w:tcPr>
          <w:p w14:paraId="774CCB5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5821241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0A735B3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296" w:type="dxa"/>
          </w:tcPr>
          <w:p w14:paraId="067EBE99" w14:textId="77777777" w:rsidR="006C26BE" w:rsidRPr="00566B42" w:rsidRDefault="006C26BE" w:rsidP="001A7BAE">
            <w:pP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This methodology has been</w:t>
            </w:r>
            <w:r w:rsidRPr="00566B42">
              <w:rPr>
                <w:rFonts w:ascii="Times New Roman" w:eastAsia="Times New Roman" w:hAnsi="Times New Roman" w:cs="Times New Roman"/>
                <w:color w:val="000000" w:themeColor="text1"/>
                <w:sz w:val="18"/>
                <w:szCs w:val="18"/>
              </w:rPr>
              <w:t xml:space="preserve"> prepared by the LO.</w:t>
            </w:r>
          </w:p>
        </w:tc>
      </w:tr>
      <w:tr w:rsidR="006C26BE" w:rsidRPr="00566B42" w14:paraId="060F43E0" w14:textId="77777777" w:rsidTr="001A7BAE">
        <w:tc>
          <w:tcPr>
            <w:tcW w:w="10316" w:type="dxa"/>
            <w:gridSpan w:val="6"/>
            <w:shd w:val="clear" w:color="auto" w:fill="00B0F0"/>
          </w:tcPr>
          <w:p w14:paraId="2F67B3D8" w14:textId="77777777" w:rsidR="006C26BE" w:rsidRPr="00566B42" w:rsidRDefault="006C26BE" w:rsidP="001A7BAE">
            <w:pPr>
              <w:rPr>
                <w:rFonts w:ascii="Times New Roman" w:hAnsi="Times New Roman" w:cs="Times New Roman"/>
                <w:b/>
                <w:color w:val="000000" w:themeColor="text1"/>
                <w:sz w:val="18"/>
                <w:szCs w:val="18"/>
                <w:lang w:eastAsia="en-GB"/>
              </w:rPr>
            </w:pPr>
            <w:r>
              <w:rPr>
                <w:rFonts w:ascii="Times New Roman" w:hAnsi="Times New Roman" w:cs="Times New Roman"/>
                <w:b/>
                <w:color w:val="000000" w:themeColor="text1"/>
                <w:sz w:val="18"/>
                <w:szCs w:val="18"/>
                <w:lang w:eastAsia="en-GB"/>
              </w:rPr>
              <w:t xml:space="preserve">STRATEGIC </w:t>
            </w:r>
            <w:r w:rsidRPr="00566B42">
              <w:rPr>
                <w:rFonts w:ascii="Times New Roman" w:hAnsi="Times New Roman" w:cs="Times New Roman"/>
                <w:b/>
                <w:color w:val="000000" w:themeColor="text1"/>
                <w:sz w:val="18"/>
                <w:szCs w:val="18"/>
                <w:lang w:eastAsia="en-GB"/>
              </w:rPr>
              <w:t xml:space="preserve">OBJECTIVE II: ADVANCEMENT OF </w:t>
            </w:r>
            <w:r>
              <w:rPr>
                <w:rFonts w:ascii="Times New Roman" w:hAnsi="Times New Roman" w:cs="Times New Roman"/>
                <w:b/>
                <w:color w:val="000000" w:themeColor="text1"/>
                <w:sz w:val="18"/>
                <w:szCs w:val="18"/>
                <w:lang w:eastAsia="en-GB"/>
              </w:rPr>
              <w:t>CITIZEN-</w:t>
            </w:r>
            <w:r w:rsidRPr="00566B42">
              <w:rPr>
                <w:rFonts w:ascii="Times New Roman" w:hAnsi="Times New Roman" w:cs="Times New Roman"/>
                <w:b/>
                <w:color w:val="000000" w:themeColor="text1"/>
                <w:sz w:val="18"/>
                <w:szCs w:val="18"/>
                <w:lang w:eastAsia="en-GB"/>
              </w:rPr>
              <w:t xml:space="preserve">ORIENTED </w:t>
            </w:r>
            <w:r>
              <w:rPr>
                <w:rFonts w:ascii="Times New Roman" w:hAnsi="Times New Roman" w:cs="Times New Roman"/>
                <w:b/>
                <w:color w:val="000000" w:themeColor="text1"/>
                <w:sz w:val="18"/>
                <w:szCs w:val="18"/>
                <w:lang w:eastAsia="en-GB"/>
              </w:rPr>
              <w:t xml:space="preserve">ADMINISTRATIVE </w:t>
            </w:r>
            <w:r w:rsidRPr="00566B42">
              <w:rPr>
                <w:rFonts w:ascii="Times New Roman" w:hAnsi="Times New Roman" w:cs="Times New Roman"/>
                <w:b/>
                <w:color w:val="000000" w:themeColor="text1"/>
                <w:sz w:val="18"/>
                <w:szCs w:val="18"/>
                <w:lang w:eastAsia="en-GB"/>
              </w:rPr>
              <w:t>SERVICES</w:t>
            </w:r>
          </w:p>
          <w:p w14:paraId="386B43A8" w14:textId="77777777" w:rsidR="006C26BE" w:rsidRPr="00566B42" w:rsidRDefault="006C26BE" w:rsidP="001A7BAE">
            <w:pPr>
              <w:rPr>
                <w:rFonts w:ascii="Times New Roman" w:hAnsi="Times New Roman" w:cs="Times New Roman"/>
                <w:b/>
                <w:color w:val="000000" w:themeColor="text1"/>
                <w:sz w:val="18"/>
                <w:szCs w:val="18"/>
                <w:lang w:eastAsia="en-GB"/>
              </w:rPr>
            </w:pPr>
          </w:p>
        </w:tc>
      </w:tr>
      <w:tr w:rsidR="006C26BE" w:rsidRPr="00566B42" w14:paraId="5B225BE7" w14:textId="77777777" w:rsidTr="001A7BAE">
        <w:tc>
          <w:tcPr>
            <w:tcW w:w="10316" w:type="dxa"/>
            <w:gridSpan w:val="6"/>
          </w:tcPr>
          <w:p w14:paraId="12AB9290" w14:textId="77777777" w:rsidR="006C26BE" w:rsidRPr="00566B42" w:rsidRDefault="006C26BE" w:rsidP="001A7BAE">
            <w:pPr>
              <w:rPr>
                <w:rFonts w:ascii="Times New Roman" w:hAnsi="Times New Roman" w:cs="Times New Roman"/>
                <w:b/>
                <w:i/>
                <w:color w:val="000000" w:themeColor="text1"/>
                <w:sz w:val="18"/>
                <w:szCs w:val="18"/>
                <w:lang w:eastAsia="en-GB"/>
              </w:rPr>
            </w:pPr>
            <w:r w:rsidRPr="00566B42">
              <w:rPr>
                <w:rFonts w:ascii="Times New Roman" w:hAnsi="Times New Roman" w:cs="Times New Roman"/>
                <w:b/>
                <w:i/>
                <w:color w:val="000000" w:themeColor="text1"/>
                <w:sz w:val="18"/>
                <w:szCs w:val="18"/>
                <w:lang w:eastAsia="en-GB"/>
              </w:rPr>
              <w:t>Specific objective 1: Harmonization and reorganization of service delivery</w:t>
            </w:r>
          </w:p>
        </w:tc>
      </w:tr>
      <w:tr w:rsidR="006C26BE" w:rsidRPr="00566B42" w14:paraId="735D8497" w14:textId="77777777" w:rsidTr="001A7BAE">
        <w:tc>
          <w:tcPr>
            <w:tcW w:w="720" w:type="dxa"/>
          </w:tcPr>
          <w:p w14:paraId="502C929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2.1.2</w:t>
            </w:r>
          </w:p>
        </w:tc>
        <w:tc>
          <w:tcPr>
            <w:tcW w:w="3150" w:type="dxa"/>
          </w:tcPr>
          <w:p w14:paraId="5900BDB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Operationalization of the Help Desk service for the implementation of the LGAP</w:t>
            </w:r>
          </w:p>
        </w:tc>
        <w:tc>
          <w:tcPr>
            <w:tcW w:w="1260" w:type="dxa"/>
          </w:tcPr>
          <w:p w14:paraId="0C7AEFEC" w14:textId="6DE0565B"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ISA/M</w:t>
            </w:r>
            <w:r w:rsidR="0087269A">
              <w:rPr>
                <w:rFonts w:ascii="Times New Roman" w:hAnsi="Times New Roman" w:cs="Times New Roman"/>
                <w:color w:val="000000" w:themeColor="text1"/>
                <w:sz w:val="18"/>
                <w:szCs w:val="18"/>
                <w:lang w:eastAsia="en-GB"/>
              </w:rPr>
              <w:t>DPA</w:t>
            </w:r>
          </w:p>
          <w:p w14:paraId="6352ED6D" w14:textId="77777777" w:rsidR="006C26BE" w:rsidRPr="00566B42" w:rsidRDefault="006C26BE" w:rsidP="001A7BAE">
            <w:pPr>
              <w:rPr>
                <w:rFonts w:ascii="Times New Roman" w:hAnsi="Times New Roman" w:cs="Times New Roman"/>
                <w:color w:val="000000" w:themeColor="text1"/>
                <w:sz w:val="18"/>
                <w:szCs w:val="18"/>
                <w:lang w:eastAsia="en-GB"/>
              </w:rPr>
            </w:pPr>
          </w:p>
          <w:p w14:paraId="7F6B4D6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w:t>
            </w:r>
          </w:p>
        </w:tc>
        <w:tc>
          <w:tcPr>
            <w:tcW w:w="900" w:type="dxa"/>
          </w:tcPr>
          <w:p w14:paraId="528479D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Q2</w:t>
            </w:r>
          </w:p>
          <w:p w14:paraId="3F42699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71D9D32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tcPr>
          <w:p w14:paraId="4C87087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 reports or data have been submitted.</w:t>
            </w:r>
          </w:p>
        </w:tc>
      </w:tr>
      <w:tr w:rsidR="006C26BE" w:rsidRPr="00566B42" w14:paraId="0ED3CCF8" w14:textId="77777777" w:rsidTr="001A7BAE">
        <w:tc>
          <w:tcPr>
            <w:tcW w:w="720" w:type="dxa"/>
          </w:tcPr>
          <w:p w14:paraId="65B4853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2.1.3</w:t>
            </w:r>
          </w:p>
        </w:tc>
        <w:tc>
          <w:tcPr>
            <w:tcW w:w="3150" w:type="dxa"/>
          </w:tcPr>
          <w:p w14:paraId="5968AD6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Identification of bylaws for</w:t>
            </w:r>
          </w:p>
          <w:p w14:paraId="1FD161B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harmonization with the LPPA</w:t>
            </w:r>
          </w:p>
        </w:tc>
        <w:tc>
          <w:tcPr>
            <w:tcW w:w="1260" w:type="dxa"/>
          </w:tcPr>
          <w:p w14:paraId="3E9EC21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LD/DPAR</w:t>
            </w:r>
          </w:p>
          <w:p w14:paraId="6B898615" w14:textId="0690D704"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 line</w:t>
            </w:r>
          </w:p>
          <w:p w14:paraId="15E9D2A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Ministries</w:t>
            </w:r>
          </w:p>
        </w:tc>
        <w:tc>
          <w:tcPr>
            <w:tcW w:w="900" w:type="dxa"/>
          </w:tcPr>
          <w:p w14:paraId="4642663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FF0000"/>
          </w:tcPr>
          <w:p w14:paraId="7C5761B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tcPr>
          <w:p w14:paraId="3F4D2D6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 reports or data have been submitted.</w:t>
            </w:r>
          </w:p>
        </w:tc>
      </w:tr>
      <w:tr w:rsidR="006C26BE" w:rsidRPr="00566B42" w14:paraId="403B6B9A" w14:textId="77777777" w:rsidTr="001A7BAE">
        <w:tc>
          <w:tcPr>
            <w:tcW w:w="720" w:type="dxa"/>
          </w:tcPr>
          <w:p w14:paraId="6E6B05E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2.1.5</w:t>
            </w:r>
          </w:p>
        </w:tc>
        <w:tc>
          <w:tcPr>
            <w:tcW w:w="3150" w:type="dxa"/>
          </w:tcPr>
          <w:p w14:paraId="1ACF726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Designing and organizing the training program for help desk personnel</w:t>
            </w:r>
          </w:p>
        </w:tc>
        <w:tc>
          <w:tcPr>
            <w:tcW w:w="1260" w:type="dxa"/>
          </w:tcPr>
          <w:p w14:paraId="23638A8B" w14:textId="074D9491"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KIPA/M</w:t>
            </w:r>
            <w:r w:rsidR="0087269A">
              <w:rPr>
                <w:rFonts w:ascii="Times New Roman" w:hAnsi="Times New Roman" w:cs="Times New Roman"/>
                <w:color w:val="000000" w:themeColor="text1"/>
                <w:sz w:val="18"/>
                <w:szCs w:val="18"/>
                <w:lang w:eastAsia="en-GB"/>
              </w:rPr>
              <w:t>DPA</w:t>
            </w:r>
          </w:p>
        </w:tc>
        <w:tc>
          <w:tcPr>
            <w:tcW w:w="900" w:type="dxa"/>
          </w:tcPr>
          <w:p w14:paraId="3CC6BCC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2F4506A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061DA8F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tcPr>
          <w:p w14:paraId="3AE6B85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eastAsia="Times New Roman" w:hAnsi="Times New Roman" w:cs="Times New Roman"/>
                <w:color w:val="000000" w:themeColor="text1"/>
                <w:sz w:val="18"/>
                <w:szCs w:val="18"/>
              </w:rPr>
              <w:t>In 2025, KIPA developed a draft curriculum for the training program for the help desk personnel. The full program has not been finalized yet, while the organization of trainings and identification of the target group is planned for 2026.</w:t>
            </w:r>
          </w:p>
        </w:tc>
      </w:tr>
      <w:tr w:rsidR="006C26BE" w:rsidRPr="00566B42" w14:paraId="11DB1A2E" w14:textId="77777777" w:rsidTr="001A7BAE">
        <w:tc>
          <w:tcPr>
            <w:tcW w:w="720" w:type="dxa"/>
          </w:tcPr>
          <w:p w14:paraId="429BC60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2.1.6</w:t>
            </w:r>
          </w:p>
        </w:tc>
        <w:tc>
          <w:tcPr>
            <w:tcW w:w="3150" w:type="dxa"/>
          </w:tcPr>
          <w:p w14:paraId="6D09585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Training of help desk personnel on customer relations at central and local levels</w:t>
            </w:r>
          </w:p>
        </w:tc>
        <w:tc>
          <w:tcPr>
            <w:tcW w:w="1260" w:type="dxa"/>
          </w:tcPr>
          <w:p w14:paraId="1A8E8188" w14:textId="48E10F32"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/KIPA</w:t>
            </w:r>
          </w:p>
        </w:tc>
        <w:tc>
          <w:tcPr>
            <w:tcW w:w="900" w:type="dxa"/>
          </w:tcPr>
          <w:p w14:paraId="680C115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FF0000"/>
          </w:tcPr>
          <w:p w14:paraId="3202867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tcPr>
          <w:p w14:paraId="25ED0B6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eastAsia="Times New Roman" w:hAnsi="Times New Roman" w:cs="Times New Roman"/>
                <w:color w:val="000000" w:themeColor="text1"/>
                <w:sz w:val="18"/>
                <w:szCs w:val="18"/>
              </w:rPr>
              <w:t>The full program has not been finalized yet, while the organization of trainings and identification of the target group is planned for 2026</w:t>
            </w:r>
            <w:r>
              <w:rPr>
                <w:rFonts w:ascii="Times New Roman" w:eastAsia="Times New Roman" w:hAnsi="Times New Roman" w:cs="Times New Roman"/>
                <w:color w:val="000000" w:themeColor="text1"/>
                <w:sz w:val="18"/>
                <w:szCs w:val="18"/>
              </w:rPr>
              <w:t xml:space="preserve"> and </w:t>
            </w:r>
            <w:r w:rsidRPr="00566B42">
              <w:rPr>
                <w:rFonts w:ascii="Times New Roman" w:eastAsia="Times New Roman" w:hAnsi="Times New Roman" w:cs="Times New Roman"/>
                <w:color w:val="000000" w:themeColor="text1"/>
                <w:sz w:val="18"/>
                <w:szCs w:val="18"/>
              </w:rPr>
              <w:t>4 groups for 80 participants are planned.</w:t>
            </w:r>
          </w:p>
        </w:tc>
      </w:tr>
      <w:tr w:rsidR="006C26BE" w:rsidRPr="00566B42" w14:paraId="3DFFC121" w14:textId="77777777" w:rsidTr="001A7BAE">
        <w:tc>
          <w:tcPr>
            <w:tcW w:w="720" w:type="dxa"/>
          </w:tcPr>
          <w:p w14:paraId="1D880D3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2.1.7</w:t>
            </w:r>
          </w:p>
        </w:tc>
        <w:tc>
          <w:tcPr>
            <w:tcW w:w="3150" w:type="dxa"/>
          </w:tcPr>
          <w:p w14:paraId="076E9FF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Communication activities and</w:t>
            </w:r>
          </w:p>
          <w:p w14:paraId="39FA883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awareness to support</w:t>
            </w:r>
          </w:p>
          <w:p w14:paraId="5B4776A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implementation of the LGAP (related to</w:t>
            </w:r>
          </w:p>
          <w:p w14:paraId="5F9F96A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establishment of the unit for the provision of services - its responsibility)</w:t>
            </w:r>
          </w:p>
        </w:tc>
        <w:tc>
          <w:tcPr>
            <w:tcW w:w="1260" w:type="dxa"/>
          </w:tcPr>
          <w:p w14:paraId="086317B4" w14:textId="1776292D"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p>
        </w:tc>
        <w:tc>
          <w:tcPr>
            <w:tcW w:w="900" w:type="dxa"/>
          </w:tcPr>
          <w:p w14:paraId="5C910D1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FF0000"/>
          </w:tcPr>
          <w:p w14:paraId="43B0D84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tcPr>
          <w:p w14:paraId="7265948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 reports or data have been submitted.</w:t>
            </w:r>
          </w:p>
        </w:tc>
      </w:tr>
      <w:tr w:rsidR="006C26BE" w:rsidRPr="00566B42" w14:paraId="42AC7209" w14:textId="77777777" w:rsidTr="001A7BAE">
        <w:tc>
          <w:tcPr>
            <w:tcW w:w="720" w:type="dxa"/>
          </w:tcPr>
          <w:p w14:paraId="17A0F0E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lastRenderedPageBreak/>
              <w:t>2.1.8</w:t>
            </w:r>
          </w:p>
        </w:tc>
        <w:tc>
          <w:tcPr>
            <w:tcW w:w="3150" w:type="dxa"/>
          </w:tcPr>
          <w:p w14:paraId="144750B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Establishing a mechanism to facilitate thematic dialogue between the Government - Ministry - Parliament regarding the necessity of the process</w:t>
            </w:r>
          </w:p>
          <w:p w14:paraId="0EF08B8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harmonization of specific laws with the LPPA (related to the establishment of the unit for the provision of services, its responsibility)</w:t>
            </w:r>
          </w:p>
        </w:tc>
        <w:tc>
          <w:tcPr>
            <w:tcW w:w="1260" w:type="dxa"/>
          </w:tcPr>
          <w:p w14:paraId="3D253DA4" w14:textId="305E375B"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p>
          <w:p w14:paraId="58BA8BA0" w14:textId="77777777" w:rsidR="006C26BE" w:rsidRPr="00566B42" w:rsidRDefault="006C26BE" w:rsidP="001A7BAE">
            <w:pPr>
              <w:rPr>
                <w:rFonts w:ascii="Times New Roman" w:hAnsi="Times New Roman" w:cs="Times New Roman"/>
                <w:color w:val="000000" w:themeColor="text1"/>
                <w:sz w:val="18"/>
                <w:szCs w:val="18"/>
                <w:lang w:eastAsia="en-GB"/>
              </w:rPr>
            </w:pPr>
          </w:p>
          <w:p w14:paraId="078B6B2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w:t>
            </w:r>
          </w:p>
          <w:p w14:paraId="0A9B15A2" w14:textId="77777777" w:rsidR="006C26BE" w:rsidRPr="00566B42" w:rsidRDefault="006C26BE" w:rsidP="001A7BAE">
            <w:pPr>
              <w:rPr>
                <w:rFonts w:ascii="Times New Roman" w:hAnsi="Times New Roman" w:cs="Times New Roman"/>
                <w:color w:val="000000" w:themeColor="text1"/>
                <w:sz w:val="18"/>
                <w:szCs w:val="18"/>
                <w:lang w:eastAsia="en-GB"/>
              </w:rPr>
            </w:pPr>
          </w:p>
          <w:p w14:paraId="7A99A67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Parliamentary Commission for PA</w:t>
            </w:r>
          </w:p>
        </w:tc>
        <w:tc>
          <w:tcPr>
            <w:tcW w:w="900" w:type="dxa"/>
          </w:tcPr>
          <w:p w14:paraId="739503E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Q1</w:t>
            </w:r>
          </w:p>
          <w:p w14:paraId="36C4279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p w14:paraId="1E30726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FF0000"/>
          </w:tcPr>
          <w:p w14:paraId="43A18E0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tcPr>
          <w:p w14:paraId="27D21CE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 reports or data have been submitted.</w:t>
            </w:r>
          </w:p>
        </w:tc>
      </w:tr>
      <w:tr w:rsidR="006C26BE" w:rsidRPr="00566B42" w14:paraId="41751731" w14:textId="77777777" w:rsidTr="001A7BAE">
        <w:trPr>
          <w:trHeight w:val="296"/>
        </w:trPr>
        <w:tc>
          <w:tcPr>
            <w:tcW w:w="10316" w:type="dxa"/>
            <w:gridSpan w:val="6"/>
          </w:tcPr>
          <w:p w14:paraId="6C9F971D" w14:textId="77777777" w:rsidR="006C26BE" w:rsidRPr="00566B42" w:rsidRDefault="006C26BE" w:rsidP="001A7BAE">
            <w:pPr>
              <w:rPr>
                <w:rFonts w:ascii="Times New Roman" w:hAnsi="Times New Roman" w:cs="Times New Roman"/>
                <w:b/>
                <w:i/>
                <w:color w:val="000000" w:themeColor="text1"/>
                <w:sz w:val="18"/>
                <w:szCs w:val="18"/>
                <w:lang w:eastAsia="en-GB"/>
              </w:rPr>
            </w:pPr>
            <w:r w:rsidRPr="00566B42">
              <w:rPr>
                <w:rFonts w:ascii="Times New Roman" w:hAnsi="Times New Roman" w:cs="Times New Roman"/>
                <w:b/>
                <w:i/>
                <w:color w:val="000000" w:themeColor="text1"/>
                <w:sz w:val="18"/>
                <w:szCs w:val="18"/>
                <w:lang w:eastAsia="en-GB"/>
              </w:rPr>
              <w:t>Specific Objective 2: Strengthening central institutional leadership and coordination</w:t>
            </w:r>
          </w:p>
        </w:tc>
      </w:tr>
      <w:tr w:rsidR="006C26BE" w:rsidRPr="00566B42" w14:paraId="6036F738" w14:textId="77777777" w:rsidTr="001A7BAE">
        <w:tc>
          <w:tcPr>
            <w:tcW w:w="720" w:type="dxa"/>
          </w:tcPr>
          <w:p w14:paraId="44077CC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Measures</w:t>
            </w:r>
          </w:p>
          <w:p w14:paraId="6E49DCA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2.2.1</w:t>
            </w:r>
          </w:p>
        </w:tc>
        <w:tc>
          <w:tcPr>
            <w:tcW w:w="3150" w:type="dxa"/>
          </w:tcPr>
          <w:p w14:paraId="22A35CD2" w14:textId="5EBAFFC6"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Transforming the position of coordinator for the provision of services in the Division within the DPAR in M</w:t>
            </w:r>
            <w:r w:rsidR="00411C47">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 xml:space="preserve"> and completion with staff. Creation of inter-institutional structures at the operational level to ensure coordination and cooperation of all stakeholders in the provision of services (decision on the establishment of the unit)</w:t>
            </w:r>
          </w:p>
        </w:tc>
        <w:tc>
          <w:tcPr>
            <w:tcW w:w="1260" w:type="dxa"/>
          </w:tcPr>
          <w:p w14:paraId="702CAFE4" w14:textId="7E933C62"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DPAR/M</w:t>
            </w:r>
            <w:r w:rsidR="0087269A">
              <w:rPr>
                <w:rFonts w:ascii="Times New Roman" w:hAnsi="Times New Roman" w:cs="Times New Roman"/>
                <w:color w:val="000000" w:themeColor="text1"/>
                <w:sz w:val="18"/>
                <w:szCs w:val="18"/>
                <w:lang w:eastAsia="en-GB"/>
              </w:rPr>
              <w:t>DPA</w:t>
            </w:r>
          </w:p>
        </w:tc>
        <w:tc>
          <w:tcPr>
            <w:tcW w:w="900" w:type="dxa"/>
          </w:tcPr>
          <w:p w14:paraId="7D64A23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Q1</w:t>
            </w:r>
          </w:p>
          <w:p w14:paraId="18B09A9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4A2633C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tcPr>
          <w:p w14:paraId="369DD667" w14:textId="77777777" w:rsidR="006C26BE" w:rsidRPr="00566B42" w:rsidRDefault="006C26BE" w:rsidP="001A7BAE">
            <w:pPr>
              <w:rPr>
                <w:rFonts w:ascii="Times New Roman" w:hAnsi="Times New Roman" w:cs="Times New Roman"/>
                <w:color w:val="000000" w:themeColor="text1"/>
                <w:sz w:val="18"/>
                <w:szCs w:val="18"/>
                <w:lang w:eastAsia="en-GB"/>
              </w:rPr>
            </w:pPr>
            <w:r>
              <w:rPr>
                <w:rFonts w:ascii="Times New Roman" w:hAnsi="Times New Roman" w:cs="Times New Roman"/>
                <w:color w:val="000000" w:themeColor="text1"/>
                <w:sz w:val="18"/>
                <w:szCs w:val="18"/>
              </w:rPr>
              <w:t>Not implemented so far. It is expected that the new Ministry for Digitation and Public Administration will establish through Internal Regulation the unit with policy making role on service delivery</w:t>
            </w:r>
          </w:p>
        </w:tc>
      </w:tr>
      <w:tr w:rsidR="006C26BE" w:rsidRPr="00566B42" w14:paraId="43312BFF" w14:textId="77777777" w:rsidTr="001A7BAE">
        <w:tc>
          <w:tcPr>
            <w:tcW w:w="720" w:type="dxa"/>
          </w:tcPr>
          <w:p w14:paraId="37B71C5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2.2.2</w:t>
            </w:r>
          </w:p>
        </w:tc>
        <w:tc>
          <w:tcPr>
            <w:tcW w:w="3150" w:type="dxa"/>
          </w:tcPr>
          <w:p w14:paraId="06C6751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Creation of inter-institutional structures</w:t>
            </w:r>
          </w:p>
          <w:p w14:paraId="0686E48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at the operational level to ensure coordination and cooperation of all stakeholders in the provision of</w:t>
            </w:r>
          </w:p>
          <w:p w14:paraId="7FF8C09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services (decision on the establishment of</w:t>
            </w:r>
          </w:p>
          <w:p w14:paraId="0502372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unit)</w:t>
            </w:r>
          </w:p>
        </w:tc>
        <w:tc>
          <w:tcPr>
            <w:tcW w:w="1260" w:type="dxa"/>
          </w:tcPr>
          <w:p w14:paraId="4109BCA3" w14:textId="50DB0278"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DPAR/M</w:t>
            </w:r>
            <w:r w:rsidR="0087269A">
              <w:rPr>
                <w:rFonts w:ascii="Times New Roman" w:hAnsi="Times New Roman" w:cs="Times New Roman"/>
                <w:color w:val="000000" w:themeColor="text1"/>
                <w:sz w:val="18"/>
                <w:szCs w:val="18"/>
                <w:lang w:eastAsia="en-GB"/>
              </w:rPr>
              <w:t>DPA</w:t>
            </w:r>
          </w:p>
        </w:tc>
        <w:tc>
          <w:tcPr>
            <w:tcW w:w="900" w:type="dxa"/>
          </w:tcPr>
          <w:p w14:paraId="2D96964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Q3</w:t>
            </w:r>
          </w:p>
          <w:p w14:paraId="050FEC3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4EE5222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tcPr>
          <w:p w14:paraId="475C8398"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lang w:eastAsia="en-GB"/>
              </w:rPr>
              <w:t>No reports or data have been submitted</w:t>
            </w:r>
          </w:p>
        </w:tc>
      </w:tr>
      <w:tr w:rsidR="006C26BE" w:rsidRPr="00566B42" w14:paraId="0F7311D1" w14:textId="77777777" w:rsidTr="001A7BAE">
        <w:tc>
          <w:tcPr>
            <w:tcW w:w="720" w:type="dxa"/>
          </w:tcPr>
          <w:p w14:paraId="50719DF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2.2.3</w:t>
            </w:r>
          </w:p>
        </w:tc>
        <w:tc>
          <w:tcPr>
            <w:tcW w:w="3150" w:type="dxa"/>
          </w:tcPr>
          <w:p w14:paraId="31C50B4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Establishing thematic groups with</w:t>
            </w:r>
          </w:p>
          <w:p w14:paraId="6F4D9B3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public officials participating,</w:t>
            </w:r>
          </w:p>
          <w:p w14:paraId="0F49A98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CSOs, businesses to discuss problems and challenges in improving services (decision on the establishment of</w:t>
            </w:r>
          </w:p>
          <w:p w14:paraId="17F9CB1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unit)</w:t>
            </w:r>
          </w:p>
        </w:tc>
        <w:tc>
          <w:tcPr>
            <w:tcW w:w="1260" w:type="dxa"/>
          </w:tcPr>
          <w:p w14:paraId="64F19895" w14:textId="613E8BE8"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DPAR/M</w:t>
            </w:r>
            <w:r w:rsidR="0087269A">
              <w:rPr>
                <w:rFonts w:ascii="Times New Roman" w:hAnsi="Times New Roman" w:cs="Times New Roman"/>
                <w:color w:val="000000" w:themeColor="text1"/>
                <w:sz w:val="18"/>
                <w:szCs w:val="18"/>
                <w:lang w:eastAsia="en-GB"/>
              </w:rPr>
              <w:t>DPA</w:t>
            </w:r>
          </w:p>
        </w:tc>
        <w:tc>
          <w:tcPr>
            <w:tcW w:w="900" w:type="dxa"/>
          </w:tcPr>
          <w:p w14:paraId="23777AC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Ongoing</w:t>
            </w:r>
          </w:p>
        </w:tc>
        <w:tc>
          <w:tcPr>
            <w:tcW w:w="990" w:type="dxa"/>
            <w:shd w:val="clear" w:color="auto" w:fill="FF0000"/>
          </w:tcPr>
          <w:p w14:paraId="39AEC8D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tcPr>
          <w:p w14:paraId="015AB233"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lang w:eastAsia="en-GB"/>
              </w:rPr>
              <w:t>No reports or data have been submitted</w:t>
            </w:r>
          </w:p>
        </w:tc>
      </w:tr>
      <w:tr w:rsidR="006C26BE" w:rsidRPr="00566B42" w14:paraId="3DBB3C86" w14:textId="77777777" w:rsidTr="001A7BAE">
        <w:tc>
          <w:tcPr>
            <w:tcW w:w="720" w:type="dxa"/>
          </w:tcPr>
          <w:p w14:paraId="4C7F36C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2.2.4</w:t>
            </w:r>
          </w:p>
        </w:tc>
        <w:tc>
          <w:tcPr>
            <w:tcW w:w="3150" w:type="dxa"/>
          </w:tcPr>
          <w:p w14:paraId="47642F1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Annual conference on the topic of service delivery (decision on the establishment of the unit)</w:t>
            </w:r>
          </w:p>
        </w:tc>
        <w:tc>
          <w:tcPr>
            <w:tcW w:w="1260" w:type="dxa"/>
          </w:tcPr>
          <w:p w14:paraId="696F648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DPAR/</w:t>
            </w:r>
          </w:p>
          <w:p w14:paraId="716FE9A7" w14:textId="0CBA3486"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p>
        </w:tc>
        <w:tc>
          <w:tcPr>
            <w:tcW w:w="900" w:type="dxa"/>
          </w:tcPr>
          <w:p w14:paraId="6D63935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FF0000"/>
          </w:tcPr>
          <w:p w14:paraId="201965F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296" w:type="dxa"/>
          </w:tcPr>
          <w:p w14:paraId="0969DFCC"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lang w:eastAsia="en-GB"/>
              </w:rPr>
              <w:t>No reports or data have been submitted</w:t>
            </w:r>
          </w:p>
        </w:tc>
      </w:tr>
    </w:tbl>
    <w:tbl>
      <w:tblPr>
        <w:tblStyle w:val="TableGrid1"/>
        <w:tblW w:w="10350" w:type="dxa"/>
        <w:tblInd w:w="-365" w:type="dxa"/>
        <w:tblLayout w:type="fixed"/>
        <w:tblLook w:val="04A0" w:firstRow="1" w:lastRow="0" w:firstColumn="1" w:lastColumn="0" w:noHBand="0" w:noVBand="1"/>
      </w:tblPr>
      <w:tblGrid>
        <w:gridCol w:w="10350"/>
      </w:tblGrid>
      <w:tr w:rsidR="006C26BE" w:rsidRPr="00566B42" w14:paraId="4E18B040" w14:textId="77777777" w:rsidTr="001A7BAE">
        <w:tc>
          <w:tcPr>
            <w:tcW w:w="10350" w:type="dxa"/>
          </w:tcPr>
          <w:p w14:paraId="530DA8FC" w14:textId="77777777" w:rsidR="006C26BE" w:rsidRPr="00566B42" w:rsidRDefault="006C26BE" w:rsidP="001A7BAE">
            <w:pPr>
              <w:rPr>
                <w:b/>
                <w:i/>
                <w:color w:val="000000" w:themeColor="text1"/>
                <w:sz w:val="18"/>
                <w:szCs w:val="18"/>
                <w:lang w:eastAsia="en-GB"/>
              </w:rPr>
            </w:pPr>
            <w:r w:rsidRPr="00566B42">
              <w:rPr>
                <w:b/>
                <w:i/>
                <w:color w:val="000000" w:themeColor="text1"/>
                <w:sz w:val="18"/>
                <w:szCs w:val="18"/>
                <w:lang w:eastAsia="en-GB"/>
              </w:rPr>
              <w:t>Specific objective 3: Increasing quality in service provision</w:t>
            </w:r>
          </w:p>
        </w:tc>
      </w:tr>
    </w:tbl>
    <w:tbl>
      <w:tblPr>
        <w:tblStyle w:val="TableGrid"/>
        <w:tblW w:w="10350" w:type="dxa"/>
        <w:tblInd w:w="-365" w:type="dxa"/>
        <w:tblLayout w:type="fixed"/>
        <w:tblLook w:val="04A0" w:firstRow="1" w:lastRow="0" w:firstColumn="1" w:lastColumn="0" w:noHBand="0" w:noVBand="1"/>
      </w:tblPr>
      <w:tblGrid>
        <w:gridCol w:w="810"/>
        <w:gridCol w:w="3060"/>
        <w:gridCol w:w="1260"/>
        <w:gridCol w:w="900"/>
        <w:gridCol w:w="990"/>
        <w:gridCol w:w="3330"/>
      </w:tblGrid>
      <w:tr w:rsidR="006C26BE" w:rsidRPr="00566B42" w14:paraId="201F7860" w14:textId="77777777" w:rsidTr="001A7BAE">
        <w:tc>
          <w:tcPr>
            <w:tcW w:w="810" w:type="dxa"/>
          </w:tcPr>
          <w:p w14:paraId="242E65E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2.3.1</w:t>
            </w:r>
          </w:p>
        </w:tc>
        <w:tc>
          <w:tcPr>
            <w:tcW w:w="3060" w:type="dxa"/>
          </w:tcPr>
          <w:p w14:paraId="230778C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The service inventory has been updated and improved with new services and additional elements</w:t>
            </w:r>
          </w:p>
        </w:tc>
        <w:tc>
          <w:tcPr>
            <w:tcW w:w="1260" w:type="dxa"/>
          </w:tcPr>
          <w:p w14:paraId="70B03BEF" w14:textId="13AE95E2"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w:t>
            </w:r>
            <w:r>
              <w:rPr>
                <w:rFonts w:ascii="Times New Roman" w:hAnsi="Times New Roman" w:cs="Times New Roman"/>
                <w:color w:val="000000" w:themeColor="text1"/>
                <w:sz w:val="18"/>
                <w:szCs w:val="18"/>
                <w:lang w:eastAsia="en-GB"/>
              </w:rPr>
              <w:t>AIS</w:t>
            </w:r>
          </w:p>
        </w:tc>
        <w:tc>
          <w:tcPr>
            <w:tcW w:w="900" w:type="dxa"/>
          </w:tcPr>
          <w:p w14:paraId="33F8260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51D7AB1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2027, and ongoing</w:t>
            </w:r>
          </w:p>
        </w:tc>
        <w:tc>
          <w:tcPr>
            <w:tcW w:w="990" w:type="dxa"/>
            <w:shd w:val="clear" w:color="auto" w:fill="FFFF00"/>
          </w:tcPr>
          <w:p w14:paraId="59CB754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Partially implemented  </w:t>
            </w:r>
          </w:p>
        </w:tc>
        <w:tc>
          <w:tcPr>
            <w:tcW w:w="3330" w:type="dxa"/>
          </w:tcPr>
          <w:p w14:paraId="6D603D60"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w:t>
            </w:r>
            <w:r>
              <w:rPr>
                <w:rFonts w:ascii="Times New Roman" w:hAnsi="Times New Roman" w:cs="Times New Roman"/>
                <w:color w:val="000000" w:themeColor="text1"/>
                <w:sz w:val="18"/>
                <w:szCs w:val="18"/>
              </w:rPr>
              <w:t>e update and upgrade of the central level services of central level has started with SIGMA support in September 2025, and the final catalogue is expected to be completed by June 2026.</w:t>
            </w:r>
          </w:p>
        </w:tc>
      </w:tr>
      <w:tr w:rsidR="006C26BE" w:rsidRPr="00566B42" w14:paraId="6F04055A" w14:textId="77777777" w:rsidTr="001A7BAE">
        <w:tc>
          <w:tcPr>
            <w:tcW w:w="810" w:type="dxa"/>
          </w:tcPr>
          <w:p w14:paraId="7259AEF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2.3.2</w:t>
            </w:r>
          </w:p>
        </w:tc>
        <w:tc>
          <w:tcPr>
            <w:tcW w:w="3060" w:type="dxa"/>
          </w:tcPr>
          <w:p w14:paraId="7599835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Standard Operating Procedures (SOPs), for the way digital services are delivered to support service delivery in a standardized manner</w:t>
            </w:r>
          </w:p>
        </w:tc>
        <w:tc>
          <w:tcPr>
            <w:tcW w:w="1260" w:type="dxa"/>
          </w:tcPr>
          <w:p w14:paraId="1D5032D1" w14:textId="4BFBF24E"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w:t>
            </w:r>
            <w:r>
              <w:rPr>
                <w:rFonts w:ascii="Times New Roman" w:hAnsi="Times New Roman" w:cs="Times New Roman"/>
                <w:color w:val="000000" w:themeColor="text1"/>
                <w:sz w:val="18"/>
                <w:szCs w:val="18"/>
                <w:lang w:eastAsia="en-GB"/>
              </w:rPr>
              <w:t>AIS</w:t>
            </w:r>
          </w:p>
        </w:tc>
        <w:tc>
          <w:tcPr>
            <w:tcW w:w="900" w:type="dxa"/>
          </w:tcPr>
          <w:p w14:paraId="28BA34C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0A884AC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29A997E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6A342F35"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The Standard Operating Procedure for integrating services into the e</w:t>
            </w:r>
            <w:r>
              <w:rPr>
                <w:rFonts w:ascii="Times New Roman" w:hAnsi="Times New Roman" w:cs="Times New Roman"/>
                <w:color w:val="000000" w:themeColor="text1"/>
                <w:sz w:val="18"/>
                <w:szCs w:val="18"/>
              </w:rPr>
              <w:t>-</w:t>
            </w:r>
            <w:r w:rsidRPr="00566B42">
              <w:rPr>
                <w:rFonts w:ascii="Times New Roman" w:hAnsi="Times New Roman" w:cs="Times New Roman"/>
                <w:color w:val="000000" w:themeColor="text1"/>
                <w:sz w:val="18"/>
                <w:szCs w:val="18"/>
              </w:rPr>
              <w:t>Kosova Platform has been drafted, finalized and approved.</w:t>
            </w:r>
          </w:p>
        </w:tc>
      </w:tr>
      <w:tr w:rsidR="006C26BE" w:rsidRPr="00566B42" w14:paraId="78D1E017" w14:textId="77777777" w:rsidTr="001A7BAE">
        <w:tc>
          <w:tcPr>
            <w:tcW w:w="810" w:type="dxa"/>
          </w:tcPr>
          <w:p w14:paraId="084E4CA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2.3.3</w:t>
            </w:r>
          </w:p>
        </w:tc>
        <w:tc>
          <w:tcPr>
            <w:tcW w:w="3060" w:type="dxa"/>
          </w:tcPr>
          <w:p w14:paraId="3EDE649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Definition and assignment of responsibilities and basic organizational guidelines for institutions that manage registers and information systems</w:t>
            </w:r>
          </w:p>
        </w:tc>
        <w:tc>
          <w:tcPr>
            <w:tcW w:w="1260" w:type="dxa"/>
          </w:tcPr>
          <w:p w14:paraId="74C53C0F" w14:textId="7C1B5745"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w:t>
            </w:r>
            <w:r>
              <w:rPr>
                <w:rFonts w:ascii="Times New Roman" w:hAnsi="Times New Roman" w:cs="Times New Roman"/>
                <w:color w:val="000000" w:themeColor="text1"/>
                <w:sz w:val="18"/>
                <w:szCs w:val="18"/>
                <w:lang w:eastAsia="en-GB"/>
              </w:rPr>
              <w:t>AIS</w:t>
            </w:r>
          </w:p>
        </w:tc>
        <w:tc>
          <w:tcPr>
            <w:tcW w:w="900" w:type="dxa"/>
          </w:tcPr>
          <w:p w14:paraId="4D9DF16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3F43C4A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25DD182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330" w:type="dxa"/>
          </w:tcPr>
          <w:p w14:paraId="2DF3B0C9"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 xml:space="preserve">We are in the initial phase of defining the owners of information systems, on the part of </w:t>
            </w:r>
            <w:r>
              <w:rPr>
                <w:rFonts w:ascii="Times New Roman" w:hAnsi="Times New Roman" w:cs="Times New Roman"/>
                <w:color w:val="000000" w:themeColor="text1"/>
                <w:sz w:val="18"/>
                <w:szCs w:val="18"/>
              </w:rPr>
              <w:t>AIS.</w:t>
            </w:r>
          </w:p>
        </w:tc>
      </w:tr>
      <w:tr w:rsidR="006C26BE" w:rsidRPr="00566B42" w14:paraId="3C1C8C8C" w14:textId="77777777" w:rsidTr="001A7BAE">
        <w:tc>
          <w:tcPr>
            <w:tcW w:w="810" w:type="dxa"/>
          </w:tcPr>
          <w:p w14:paraId="268EC0B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2.3.4</w:t>
            </w:r>
          </w:p>
        </w:tc>
        <w:tc>
          <w:tcPr>
            <w:tcW w:w="3060" w:type="dxa"/>
          </w:tcPr>
          <w:p w14:paraId="4D84687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Drafting the guidelines and methodology to optimize service delivery with user participation and identify possible participation mechanisms that enable direct user contribution to the reengineering of</w:t>
            </w:r>
          </w:p>
          <w:p w14:paraId="6BA8E00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service delivery</w:t>
            </w:r>
          </w:p>
        </w:tc>
        <w:tc>
          <w:tcPr>
            <w:tcW w:w="1260" w:type="dxa"/>
          </w:tcPr>
          <w:p w14:paraId="48A7EA06" w14:textId="21E9B5D2"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w:t>
            </w:r>
            <w:r>
              <w:rPr>
                <w:rFonts w:ascii="Times New Roman" w:hAnsi="Times New Roman" w:cs="Times New Roman"/>
                <w:color w:val="000000" w:themeColor="text1"/>
                <w:sz w:val="18"/>
                <w:szCs w:val="18"/>
                <w:lang w:eastAsia="en-GB"/>
              </w:rPr>
              <w:t>AIS</w:t>
            </w:r>
          </w:p>
        </w:tc>
        <w:tc>
          <w:tcPr>
            <w:tcW w:w="900" w:type="dxa"/>
          </w:tcPr>
          <w:p w14:paraId="6CC9D4E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15F96AE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1C86D06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330" w:type="dxa"/>
          </w:tcPr>
          <w:p w14:paraId="7AF5A088"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This activity is related to and will be implemented within the framework of the project: "Improvement and expansion of the e-Kosova Portal with additional services, improved design, security and performance", which is within the framework of the World Bank Strengthening Digital Governance for Service Delivery Project (SDGSDP).</w:t>
            </w:r>
          </w:p>
        </w:tc>
      </w:tr>
      <w:tr w:rsidR="006C26BE" w:rsidRPr="00566B42" w14:paraId="69297C18" w14:textId="77777777" w:rsidTr="001A7BAE">
        <w:tc>
          <w:tcPr>
            <w:tcW w:w="810" w:type="dxa"/>
          </w:tcPr>
          <w:p w14:paraId="2E48BC8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2.3.5</w:t>
            </w:r>
          </w:p>
        </w:tc>
        <w:tc>
          <w:tcPr>
            <w:tcW w:w="3060" w:type="dxa"/>
          </w:tcPr>
          <w:p w14:paraId="3775C04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Ensuring comprehensive monitoring</w:t>
            </w:r>
          </w:p>
          <w:p w14:paraId="3B5DCB2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of implementing responsibilities and</w:t>
            </w:r>
          </w:p>
          <w:p w14:paraId="1847072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organizational guidelines (e.g.</w:t>
            </w:r>
          </w:p>
          <w:p w14:paraId="77E9822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supporting the hiring of a dedicated person for this role)</w:t>
            </w:r>
          </w:p>
        </w:tc>
        <w:tc>
          <w:tcPr>
            <w:tcW w:w="1260" w:type="dxa"/>
          </w:tcPr>
          <w:p w14:paraId="543249F0" w14:textId="28F5B4C6"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/ISA</w:t>
            </w:r>
          </w:p>
        </w:tc>
        <w:tc>
          <w:tcPr>
            <w:tcW w:w="900" w:type="dxa"/>
          </w:tcPr>
          <w:p w14:paraId="284B522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6C9AA2F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0369C10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330" w:type="dxa"/>
          </w:tcPr>
          <w:p w14:paraId="0B201745"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There is no progress.</w:t>
            </w:r>
          </w:p>
        </w:tc>
      </w:tr>
      <w:tr w:rsidR="006C26BE" w:rsidRPr="00566B42" w14:paraId="28F50A1E" w14:textId="77777777" w:rsidTr="001A7BAE">
        <w:tc>
          <w:tcPr>
            <w:tcW w:w="810" w:type="dxa"/>
          </w:tcPr>
          <w:p w14:paraId="778A903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2.3.6</w:t>
            </w:r>
          </w:p>
        </w:tc>
        <w:tc>
          <w:tcPr>
            <w:tcW w:w="3060" w:type="dxa"/>
          </w:tcPr>
          <w:p w14:paraId="19CC671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Preparation of all relevant procedures, as well as the preparation and</w:t>
            </w:r>
          </w:p>
          <w:p w14:paraId="519C1C7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lastRenderedPageBreak/>
              <w:t>staff certification for implementation of standard 270001</w:t>
            </w:r>
          </w:p>
        </w:tc>
        <w:tc>
          <w:tcPr>
            <w:tcW w:w="1260" w:type="dxa"/>
          </w:tcPr>
          <w:p w14:paraId="6CFE1BFC" w14:textId="2B27F856"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lastRenderedPageBreak/>
              <w:t>M</w:t>
            </w:r>
            <w:r w:rsidR="0087269A">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/ISA</w:t>
            </w:r>
          </w:p>
          <w:p w14:paraId="6B84894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Service Delivery Unit</w:t>
            </w:r>
          </w:p>
        </w:tc>
        <w:tc>
          <w:tcPr>
            <w:tcW w:w="900" w:type="dxa"/>
          </w:tcPr>
          <w:p w14:paraId="569471C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Q3</w:t>
            </w:r>
          </w:p>
          <w:p w14:paraId="17DE475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4563E99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330" w:type="dxa"/>
          </w:tcPr>
          <w:p w14:paraId="2504170D"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There is no progress.</w:t>
            </w:r>
          </w:p>
        </w:tc>
      </w:tr>
      <w:tr w:rsidR="006C26BE" w:rsidRPr="00566B42" w14:paraId="2D54EDE4" w14:textId="77777777" w:rsidTr="001A7BAE">
        <w:tc>
          <w:tcPr>
            <w:tcW w:w="810" w:type="dxa"/>
          </w:tcPr>
          <w:p w14:paraId="5B91E3C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lastRenderedPageBreak/>
              <w:t>2.3.7</w:t>
            </w:r>
          </w:p>
        </w:tc>
        <w:tc>
          <w:tcPr>
            <w:tcW w:w="3060" w:type="dxa"/>
          </w:tcPr>
          <w:p w14:paraId="06DD5DE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Conducting an analysis of the current state of key public registers and the possibility of their interconnection</w:t>
            </w:r>
          </w:p>
        </w:tc>
        <w:tc>
          <w:tcPr>
            <w:tcW w:w="1260" w:type="dxa"/>
          </w:tcPr>
          <w:p w14:paraId="756861B9" w14:textId="19AA193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ISA/M</w:t>
            </w:r>
            <w:r w:rsidR="0087269A">
              <w:rPr>
                <w:rFonts w:ascii="Times New Roman" w:hAnsi="Times New Roman" w:cs="Times New Roman"/>
                <w:color w:val="000000" w:themeColor="text1"/>
                <w:sz w:val="18"/>
                <w:szCs w:val="18"/>
                <w:lang w:eastAsia="en-GB"/>
              </w:rPr>
              <w:t>DPA</w:t>
            </w:r>
          </w:p>
          <w:p w14:paraId="4079EB3F" w14:textId="77777777" w:rsidR="006C26BE" w:rsidRPr="00566B42" w:rsidRDefault="006C26BE" w:rsidP="001A7BAE">
            <w:pPr>
              <w:rPr>
                <w:rFonts w:ascii="Times New Roman" w:hAnsi="Times New Roman" w:cs="Times New Roman"/>
                <w:color w:val="000000" w:themeColor="text1"/>
                <w:sz w:val="18"/>
                <w:szCs w:val="18"/>
                <w:lang w:eastAsia="en-GB"/>
              </w:rPr>
            </w:pPr>
          </w:p>
        </w:tc>
        <w:tc>
          <w:tcPr>
            <w:tcW w:w="900" w:type="dxa"/>
          </w:tcPr>
          <w:p w14:paraId="20429F3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Q1</w:t>
            </w:r>
          </w:p>
          <w:p w14:paraId="36E3A85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56BE393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330" w:type="dxa"/>
          </w:tcPr>
          <w:p w14:paraId="5AA5FFD8" w14:textId="77777777" w:rsidR="006C26BE" w:rsidRPr="00566B42" w:rsidRDefault="006C26BE" w:rsidP="001A7BAE">
            <w:pPr>
              <w:rPr>
                <w:rFonts w:ascii="Times New Roman" w:hAnsi="Times New Roman" w:cs="Times New Roman"/>
                <w:color w:val="000000" w:themeColor="text1"/>
                <w:sz w:val="18"/>
                <w:szCs w:val="18"/>
                <w:lang w:eastAsia="en-GB"/>
              </w:rPr>
            </w:pPr>
            <w:r>
              <w:rPr>
                <w:rFonts w:ascii="Times New Roman" w:hAnsi="Times New Roman" w:cs="Times New Roman"/>
                <w:color w:val="000000" w:themeColor="text1"/>
                <w:sz w:val="18"/>
                <w:szCs w:val="18"/>
                <w:lang w:eastAsia="en-GB"/>
              </w:rPr>
              <w:t>Not implemented.</w:t>
            </w:r>
          </w:p>
        </w:tc>
      </w:tr>
    </w:tbl>
    <w:tbl>
      <w:tblPr>
        <w:tblStyle w:val="TableGrid3"/>
        <w:tblW w:w="10350" w:type="dxa"/>
        <w:tblInd w:w="-365" w:type="dxa"/>
        <w:tblLayout w:type="fixed"/>
        <w:tblLook w:val="04A0" w:firstRow="1" w:lastRow="0" w:firstColumn="1" w:lastColumn="0" w:noHBand="0" w:noVBand="1"/>
      </w:tblPr>
      <w:tblGrid>
        <w:gridCol w:w="10350"/>
      </w:tblGrid>
      <w:tr w:rsidR="006C26BE" w:rsidRPr="00566B42" w14:paraId="1285A5CA" w14:textId="77777777" w:rsidTr="001A7BAE">
        <w:tc>
          <w:tcPr>
            <w:tcW w:w="10350" w:type="dxa"/>
          </w:tcPr>
          <w:p w14:paraId="2E37174D" w14:textId="77777777" w:rsidR="006C26BE" w:rsidRPr="00566B42" w:rsidRDefault="006C26BE" w:rsidP="001A7BAE">
            <w:pPr>
              <w:rPr>
                <w:b/>
                <w:color w:val="000000" w:themeColor="text1"/>
                <w:sz w:val="18"/>
                <w:szCs w:val="18"/>
                <w:lang w:eastAsia="en-GB"/>
              </w:rPr>
            </w:pPr>
            <w:r w:rsidRPr="00566B42">
              <w:rPr>
                <w:b/>
                <w:color w:val="000000" w:themeColor="text1"/>
                <w:sz w:val="18"/>
                <w:szCs w:val="18"/>
                <w:lang w:eastAsia="en-GB"/>
              </w:rPr>
              <w:t>Specific Objective 4: Increasing access and efficiency of service delivery</w:t>
            </w:r>
          </w:p>
        </w:tc>
      </w:tr>
    </w:tbl>
    <w:tbl>
      <w:tblPr>
        <w:tblStyle w:val="TableGrid"/>
        <w:tblW w:w="10350" w:type="dxa"/>
        <w:tblInd w:w="-365" w:type="dxa"/>
        <w:tblLayout w:type="fixed"/>
        <w:tblLook w:val="04A0" w:firstRow="1" w:lastRow="0" w:firstColumn="1" w:lastColumn="0" w:noHBand="0" w:noVBand="1"/>
      </w:tblPr>
      <w:tblGrid>
        <w:gridCol w:w="810"/>
        <w:gridCol w:w="3060"/>
        <w:gridCol w:w="1260"/>
        <w:gridCol w:w="900"/>
        <w:gridCol w:w="990"/>
        <w:gridCol w:w="3330"/>
      </w:tblGrid>
      <w:tr w:rsidR="006C26BE" w:rsidRPr="00566B42" w14:paraId="2A4374EA" w14:textId="77777777" w:rsidTr="001A7BAE">
        <w:tc>
          <w:tcPr>
            <w:tcW w:w="810" w:type="dxa"/>
          </w:tcPr>
          <w:p w14:paraId="2C35EE6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2.4.1</w:t>
            </w:r>
          </w:p>
        </w:tc>
        <w:tc>
          <w:tcPr>
            <w:tcW w:w="3060" w:type="dxa"/>
          </w:tcPr>
          <w:p w14:paraId="2C08C6B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Development of a new e-learning platform</w:t>
            </w:r>
          </w:p>
        </w:tc>
        <w:tc>
          <w:tcPr>
            <w:tcW w:w="1260" w:type="dxa"/>
          </w:tcPr>
          <w:p w14:paraId="67BBD1F0" w14:textId="563C10A9"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w:t>
            </w:r>
            <w:r>
              <w:rPr>
                <w:rFonts w:ascii="Times New Roman" w:hAnsi="Times New Roman" w:cs="Times New Roman"/>
                <w:color w:val="000000" w:themeColor="text1"/>
                <w:sz w:val="18"/>
                <w:szCs w:val="18"/>
                <w:lang w:eastAsia="en-GB"/>
              </w:rPr>
              <w:t>AIS/KIPA</w:t>
            </w:r>
          </w:p>
        </w:tc>
        <w:tc>
          <w:tcPr>
            <w:tcW w:w="900" w:type="dxa"/>
          </w:tcPr>
          <w:p w14:paraId="2B71C94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474310D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72E8F6F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6E576826"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An e-Learning platform has been developed</w:t>
            </w:r>
            <w:r>
              <w:rPr>
                <w:rFonts w:ascii="Times New Roman" w:eastAsia="Times New Roman" w:hAnsi="Times New Roman" w:cs="Times New Roman"/>
                <w:color w:val="000000" w:themeColor="text1"/>
                <w:sz w:val="18"/>
                <w:szCs w:val="18"/>
              </w:rPr>
              <w:t xml:space="preserve"> by KIPA on moodle platform.</w:t>
            </w:r>
          </w:p>
        </w:tc>
      </w:tr>
      <w:tr w:rsidR="006C26BE" w:rsidRPr="00566B42" w14:paraId="75489514" w14:textId="77777777" w:rsidTr="001A7BAE">
        <w:tc>
          <w:tcPr>
            <w:tcW w:w="810" w:type="dxa"/>
          </w:tcPr>
          <w:p w14:paraId="78E8F94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2.4.2</w:t>
            </w:r>
          </w:p>
        </w:tc>
        <w:tc>
          <w:tcPr>
            <w:tcW w:w="3060" w:type="dxa"/>
          </w:tcPr>
          <w:p w14:paraId="1CAF91C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Developing and delivering learning courses (physical and online) according to the training plan (e.g. internet security)</w:t>
            </w:r>
          </w:p>
        </w:tc>
        <w:tc>
          <w:tcPr>
            <w:tcW w:w="1260" w:type="dxa"/>
          </w:tcPr>
          <w:p w14:paraId="167749E5" w14:textId="437A9E9C"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w:t>
            </w:r>
            <w:r>
              <w:rPr>
                <w:rFonts w:ascii="Times New Roman" w:hAnsi="Times New Roman" w:cs="Times New Roman"/>
                <w:color w:val="000000" w:themeColor="text1"/>
                <w:sz w:val="18"/>
                <w:szCs w:val="18"/>
                <w:lang w:eastAsia="en-GB"/>
              </w:rPr>
              <w:t>AIS</w:t>
            </w:r>
          </w:p>
          <w:p w14:paraId="795A932E" w14:textId="77777777" w:rsidR="006C26BE" w:rsidRPr="00566B42" w:rsidRDefault="006C26BE" w:rsidP="001A7BAE">
            <w:pPr>
              <w:rPr>
                <w:rFonts w:ascii="Times New Roman" w:hAnsi="Times New Roman" w:cs="Times New Roman"/>
                <w:color w:val="000000" w:themeColor="text1"/>
                <w:sz w:val="18"/>
                <w:szCs w:val="18"/>
                <w:lang w:eastAsia="en-GB"/>
              </w:rPr>
            </w:pPr>
          </w:p>
          <w:p w14:paraId="22CD465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38116B5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0F4F2D9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6B93C20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1E887DA3"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 xml:space="preserve">The </w:t>
            </w:r>
            <w:r>
              <w:rPr>
                <w:rFonts w:ascii="Times New Roman" w:eastAsia="Times New Roman" w:hAnsi="Times New Roman" w:cs="Times New Roman"/>
                <w:color w:val="000000" w:themeColor="text1"/>
                <w:sz w:val="18"/>
                <w:szCs w:val="18"/>
              </w:rPr>
              <w:t xml:space="preserve">following modules integrated into moodle platform have been developed: </w:t>
            </w:r>
            <w:r w:rsidRPr="00566B42">
              <w:rPr>
                <w:rFonts w:ascii="Times New Roman" w:eastAsia="Times New Roman" w:hAnsi="Times New Roman" w:cs="Times New Roman"/>
                <w:color w:val="000000" w:themeColor="text1"/>
                <w:sz w:val="18"/>
                <w:szCs w:val="18"/>
              </w:rPr>
              <w:t>"Cybersecurity with a Focus on Leadership" and "Cybersecurity Basics: Key Concepts and Skills" trainings have been placed on the Moodle platform, which aim to involve the entire civil service in building cybersecurity capacities. The trainings on "Prevention of Conflict of Interest and Ethics", "Prevention and Reduction of Administrative Burden" and "Design Thinking"</w:t>
            </w:r>
            <w:r>
              <w:rPr>
                <w:rFonts w:ascii="Times New Roman" w:eastAsia="Times New Roman" w:hAnsi="Times New Roman" w:cs="Times New Roman"/>
                <w:color w:val="000000" w:themeColor="text1"/>
                <w:sz w:val="18"/>
                <w:szCs w:val="18"/>
              </w:rPr>
              <w:t>.</w:t>
            </w:r>
          </w:p>
        </w:tc>
      </w:tr>
      <w:tr w:rsidR="006C26BE" w:rsidRPr="00566B42" w14:paraId="6B8A6185" w14:textId="77777777" w:rsidTr="001A7BAE">
        <w:tc>
          <w:tcPr>
            <w:tcW w:w="810" w:type="dxa"/>
          </w:tcPr>
          <w:p w14:paraId="7C8C095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2.4.3</w:t>
            </w:r>
          </w:p>
        </w:tc>
        <w:tc>
          <w:tcPr>
            <w:tcW w:w="3060" w:type="dxa"/>
          </w:tcPr>
          <w:p w14:paraId="234E356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Creating an IEK campaign (information, education, communication) to promote ICT learning opportunities in the public sector</w:t>
            </w:r>
          </w:p>
        </w:tc>
        <w:tc>
          <w:tcPr>
            <w:tcW w:w="1260" w:type="dxa"/>
          </w:tcPr>
          <w:p w14:paraId="0A6292B3" w14:textId="4761BCA5"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/A</w:t>
            </w:r>
            <w:r>
              <w:rPr>
                <w:rFonts w:ascii="Times New Roman" w:hAnsi="Times New Roman" w:cs="Times New Roman"/>
                <w:color w:val="000000" w:themeColor="text1"/>
                <w:sz w:val="18"/>
                <w:szCs w:val="18"/>
                <w:lang w:eastAsia="en-GB"/>
              </w:rPr>
              <w:t>IS</w:t>
            </w:r>
          </w:p>
        </w:tc>
        <w:tc>
          <w:tcPr>
            <w:tcW w:w="900" w:type="dxa"/>
          </w:tcPr>
          <w:p w14:paraId="02A282F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2F862DF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499D60F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330" w:type="dxa"/>
          </w:tcPr>
          <w:p w14:paraId="359D386C"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There is no progress.</w:t>
            </w:r>
          </w:p>
        </w:tc>
      </w:tr>
      <w:tr w:rsidR="006C26BE" w:rsidRPr="00566B42" w14:paraId="3572E9BC" w14:textId="77777777" w:rsidTr="001A7BAE">
        <w:tc>
          <w:tcPr>
            <w:tcW w:w="810" w:type="dxa"/>
          </w:tcPr>
          <w:p w14:paraId="36CC26C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2.4.4</w:t>
            </w:r>
          </w:p>
        </w:tc>
        <w:tc>
          <w:tcPr>
            <w:tcW w:w="3060" w:type="dxa"/>
          </w:tcPr>
          <w:p w14:paraId="50F9472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Development of the national</w:t>
            </w:r>
          </w:p>
          <w:p w14:paraId="062ADA3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interoperability framework (NIF) and</w:t>
            </w:r>
          </w:p>
          <w:p w14:paraId="3501406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Government Gateway </w:t>
            </w:r>
            <w:r>
              <w:rPr>
                <w:rFonts w:ascii="Times New Roman" w:hAnsi="Times New Roman" w:cs="Times New Roman"/>
                <w:color w:val="000000" w:themeColor="text1"/>
                <w:sz w:val="18"/>
                <w:szCs w:val="18"/>
                <w:lang w:eastAsia="en-GB"/>
              </w:rPr>
              <w:t>assessment</w:t>
            </w:r>
          </w:p>
        </w:tc>
        <w:tc>
          <w:tcPr>
            <w:tcW w:w="1260" w:type="dxa"/>
          </w:tcPr>
          <w:p w14:paraId="0C11590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DTU/</w:t>
            </w:r>
            <w:r>
              <w:rPr>
                <w:rFonts w:ascii="Times New Roman" w:hAnsi="Times New Roman" w:cs="Times New Roman"/>
                <w:color w:val="000000" w:themeColor="text1"/>
                <w:sz w:val="18"/>
                <w:szCs w:val="18"/>
                <w:lang w:eastAsia="en-GB"/>
              </w:rPr>
              <w:t>AIS</w:t>
            </w:r>
          </w:p>
        </w:tc>
        <w:tc>
          <w:tcPr>
            <w:tcW w:w="900" w:type="dxa"/>
          </w:tcPr>
          <w:p w14:paraId="1091740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371D0E8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70C23C2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Partially implemented  </w:t>
            </w:r>
          </w:p>
        </w:tc>
        <w:tc>
          <w:tcPr>
            <w:tcW w:w="3330" w:type="dxa"/>
          </w:tcPr>
          <w:p w14:paraId="668ACDCE"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This activity is planned to be implemented within the framework of the World Bank Strengthening Digital Governance for Service Delivery Project (SDGSDP).</w:t>
            </w:r>
          </w:p>
          <w:p w14:paraId="76063AAA"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In order to achieve the objective of improving and advancing the National Interoperability Platform, the process of preliminary assessment and preparation for selection was initiated during 2025.</w:t>
            </w:r>
          </w:p>
          <w:p w14:paraId="68057C00"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The selection and evaluation process will continue throughout 2026, until the full conclusion and finalization of the activity.</w:t>
            </w:r>
          </w:p>
        </w:tc>
      </w:tr>
      <w:tr w:rsidR="006C26BE" w:rsidRPr="00566B42" w14:paraId="60D86620" w14:textId="77777777" w:rsidTr="001A7BAE">
        <w:tc>
          <w:tcPr>
            <w:tcW w:w="810" w:type="dxa"/>
          </w:tcPr>
          <w:p w14:paraId="147DB40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2.4.5</w:t>
            </w:r>
          </w:p>
        </w:tc>
        <w:tc>
          <w:tcPr>
            <w:tcW w:w="3060" w:type="dxa"/>
          </w:tcPr>
          <w:p w14:paraId="35713FF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Creating an internal database of systems and services that will be used as a tool for the governance of the digitalization process</w:t>
            </w:r>
          </w:p>
        </w:tc>
        <w:tc>
          <w:tcPr>
            <w:tcW w:w="1260" w:type="dxa"/>
          </w:tcPr>
          <w:p w14:paraId="54B0FB58" w14:textId="40BF68F5"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ISA/M</w:t>
            </w:r>
            <w:r w:rsidR="0087269A">
              <w:rPr>
                <w:rFonts w:ascii="Times New Roman" w:hAnsi="Times New Roman" w:cs="Times New Roman"/>
                <w:color w:val="000000" w:themeColor="text1"/>
                <w:sz w:val="18"/>
                <w:szCs w:val="18"/>
                <w:lang w:eastAsia="en-GB"/>
              </w:rPr>
              <w:t>DPA</w:t>
            </w:r>
          </w:p>
        </w:tc>
        <w:tc>
          <w:tcPr>
            <w:tcW w:w="900" w:type="dxa"/>
          </w:tcPr>
          <w:p w14:paraId="24A7336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3D6C382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7BB4324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Partially implemented  </w:t>
            </w:r>
          </w:p>
        </w:tc>
        <w:tc>
          <w:tcPr>
            <w:tcW w:w="3330" w:type="dxa"/>
          </w:tcPr>
          <w:p w14:paraId="4AF9810B"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This activity has begun and is expected to be completed in 2026.</w:t>
            </w:r>
          </w:p>
        </w:tc>
      </w:tr>
      <w:tr w:rsidR="006C26BE" w:rsidRPr="00566B42" w14:paraId="44E4C43E" w14:textId="77777777" w:rsidTr="001A7BAE">
        <w:tc>
          <w:tcPr>
            <w:tcW w:w="810" w:type="dxa"/>
          </w:tcPr>
          <w:p w14:paraId="68D2BF6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2.4.6</w:t>
            </w:r>
          </w:p>
        </w:tc>
        <w:tc>
          <w:tcPr>
            <w:tcW w:w="3060" w:type="dxa"/>
          </w:tcPr>
          <w:p w14:paraId="7804B95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Publication of the list of services,</w:t>
            </w:r>
          </w:p>
          <w:p w14:paraId="684714E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description, delivery method,</w:t>
            </w:r>
          </w:p>
          <w:p w14:paraId="09FA852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provider data, documents and costs, deadlines and complaint procedure on the websites of public institutions that provide services</w:t>
            </w:r>
          </w:p>
        </w:tc>
        <w:tc>
          <w:tcPr>
            <w:tcW w:w="1260" w:type="dxa"/>
          </w:tcPr>
          <w:p w14:paraId="6AD3778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ISA/</w:t>
            </w:r>
          </w:p>
          <w:p w14:paraId="4D9D0C4C" w14:textId="77777777" w:rsidR="006C26BE" w:rsidRPr="00566B42" w:rsidRDefault="006C26BE" w:rsidP="001A7BAE">
            <w:pPr>
              <w:rPr>
                <w:rFonts w:ascii="Times New Roman" w:hAnsi="Times New Roman" w:cs="Times New Roman"/>
                <w:color w:val="000000" w:themeColor="text1"/>
                <w:sz w:val="18"/>
                <w:szCs w:val="18"/>
                <w:lang w:eastAsia="en-GB"/>
              </w:rPr>
            </w:pPr>
          </w:p>
          <w:p w14:paraId="1CED978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MLGA</w:t>
            </w:r>
          </w:p>
        </w:tc>
        <w:tc>
          <w:tcPr>
            <w:tcW w:w="900" w:type="dxa"/>
          </w:tcPr>
          <w:p w14:paraId="61D9E5C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00B050"/>
          </w:tcPr>
          <w:p w14:paraId="7F522E0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0EBBED94" w14:textId="77777777" w:rsidR="006C26BE" w:rsidRPr="00566B42" w:rsidRDefault="006C26BE" w:rsidP="001A7BAE">
            <w:pP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AIS</w:t>
            </w:r>
            <w:r w:rsidRPr="00566B42">
              <w:rPr>
                <w:rFonts w:ascii="Times New Roman" w:eastAsia="Times New Roman" w:hAnsi="Times New Roman" w:cs="Times New Roman"/>
                <w:color w:val="000000" w:themeColor="text1"/>
                <w:sz w:val="18"/>
                <w:szCs w:val="18"/>
              </w:rPr>
              <w:t>, in accordance with its responsibilities and role, has published within the e</w:t>
            </w:r>
            <w:r>
              <w:rPr>
                <w:rFonts w:ascii="Times New Roman" w:eastAsia="Times New Roman" w:hAnsi="Times New Roman" w:cs="Times New Roman"/>
                <w:color w:val="000000" w:themeColor="text1"/>
                <w:sz w:val="18"/>
                <w:szCs w:val="18"/>
              </w:rPr>
              <w:t>-</w:t>
            </w:r>
            <w:r w:rsidRPr="00566B42">
              <w:rPr>
                <w:rFonts w:ascii="Times New Roman" w:eastAsia="Times New Roman" w:hAnsi="Times New Roman" w:cs="Times New Roman"/>
                <w:color w:val="000000" w:themeColor="text1"/>
                <w:sz w:val="18"/>
                <w:szCs w:val="18"/>
              </w:rPr>
              <w:t>Kosova platform the list of services provided by central and local level institutions. The link to access this list is: https://ekosova.rks-gov.net/Informations.</w:t>
            </w:r>
          </w:p>
          <w:p w14:paraId="5A95FB24"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The list contains detailed information about each service, including: the providing institution, service description, legal basis, method of delivery, provider details, necessary documentation, costs, deadlines, method of filing complaints, etc.</w:t>
            </w:r>
          </w:p>
          <w:p w14:paraId="46D06CA5"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 xml:space="preserve">It is important to note that </w:t>
            </w:r>
            <w:r>
              <w:rPr>
                <w:rFonts w:ascii="Times New Roman" w:eastAsia="Times New Roman" w:hAnsi="Times New Roman" w:cs="Times New Roman"/>
                <w:color w:val="000000" w:themeColor="text1"/>
                <w:sz w:val="18"/>
                <w:szCs w:val="18"/>
              </w:rPr>
              <w:t>AIS</w:t>
            </w:r>
            <w:r w:rsidRPr="00566B42">
              <w:rPr>
                <w:rFonts w:ascii="Times New Roman" w:eastAsia="Times New Roman" w:hAnsi="Times New Roman" w:cs="Times New Roman"/>
                <w:color w:val="000000" w:themeColor="text1"/>
                <w:sz w:val="18"/>
                <w:szCs w:val="18"/>
              </w:rPr>
              <w:t xml:space="preserve"> has no responsibility or access to publish information on the websites of other institutions. However, it should be noted that some municipalities have published the list of services they provide.</w:t>
            </w:r>
          </w:p>
        </w:tc>
      </w:tr>
      <w:tr w:rsidR="006C26BE" w:rsidRPr="00566B42" w14:paraId="04096DFF" w14:textId="77777777" w:rsidTr="001A7BAE">
        <w:tc>
          <w:tcPr>
            <w:tcW w:w="810" w:type="dxa"/>
          </w:tcPr>
          <w:p w14:paraId="1749513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2.4.7</w:t>
            </w:r>
          </w:p>
        </w:tc>
        <w:tc>
          <w:tcPr>
            <w:tcW w:w="3060" w:type="dxa"/>
          </w:tcPr>
          <w:p w14:paraId="72BEA5B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Installation of new channels of</w:t>
            </w:r>
          </w:p>
          <w:p w14:paraId="16E94B49" w14:textId="77777777" w:rsidR="006C26BE" w:rsidRPr="00566B42" w:rsidRDefault="006C26BE" w:rsidP="001A7BAE">
            <w:pPr>
              <w:rPr>
                <w:rFonts w:ascii="Times New Roman" w:hAnsi="Times New Roman" w:cs="Times New Roman"/>
                <w:color w:val="000000" w:themeColor="text1"/>
                <w:sz w:val="18"/>
                <w:szCs w:val="18"/>
                <w:lang w:eastAsia="en-GB"/>
              </w:rPr>
            </w:pPr>
            <w:r>
              <w:rPr>
                <w:rFonts w:ascii="Times New Roman" w:hAnsi="Times New Roman" w:cs="Times New Roman"/>
                <w:color w:val="000000" w:themeColor="text1"/>
                <w:sz w:val="18"/>
                <w:szCs w:val="18"/>
                <w:lang w:eastAsia="en-GB"/>
              </w:rPr>
              <w:t>communication (e-mail, SMS</w:t>
            </w:r>
            <w:r w:rsidRPr="00566B42">
              <w:rPr>
                <w:rFonts w:ascii="Times New Roman" w:hAnsi="Times New Roman" w:cs="Times New Roman"/>
                <w:color w:val="000000" w:themeColor="text1"/>
                <w:sz w:val="18"/>
                <w:szCs w:val="18"/>
                <w:lang w:eastAsia="en-GB"/>
              </w:rPr>
              <w:t>, video and audio recordings, frequently asked questions) to facilitate access to services</w:t>
            </w:r>
          </w:p>
        </w:tc>
        <w:tc>
          <w:tcPr>
            <w:tcW w:w="1260" w:type="dxa"/>
          </w:tcPr>
          <w:p w14:paraId="0EF9DA4F" w14:textId="236F37F3"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/ISA</w:t>
            </w:r>
          </w:p>
        </w:tc>
        <w:tc>
          <w:tcPr>
            <w:tcW w:w="900" w:type="dxa"/>
          </w:tcPr>
          <w:p w14:paraId="2238B15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Ongoing</w:t>
            </w:r>
          </w:p>
        </w:tc>
        <w:tc>
          <w:tcPr>
            <w:tcW w:w="990" w:type="dxa"/>
            <w:shd w:val="clear" w:color="auto" w:fill="00B050"/>
          </w:tcPr>
          <w:p w14:paraId="73F70EC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67FE8B0F"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As part of ongoing efforts to improve and facilitate citizens' access to digital public services, the e</w:t>
            </w:r>
            <w:r>
              <w:rPr>
                <w:rFonts w:ascii="Times New Roman" w:eastAsia="Times New Roman" w:hAnsi="Times New Roman" w:cs="Times New Roman"/>
                <w:color w:val="000000" w:themeColor="text1"/>
                <w:sz w:val="18"/>
                <w:szCs w:val="18"/>
              </w:rPr>
              <w:t>-</w:t>
            </w:r>
            <w:r w:rsidRPr="00566B42">
              <w:rPr>
                <w:rFonts w:ascii="Times New Roman" w:eastAsia="Times New Roman" w:hAnsi="Times New Roman" w:cs="Times New Roman"/>
                <w:color w:val="000000" w:themeColor="text1"/>
                <w:sz w:val="18"/>
                <w:szCs w:val="18"/>
              </w:rPr>
              <w:t xml:space="preserve">Kosova Platform has been developed and continuously upgraded in accordance with the needs and demands of </w:t>
            </w:r>
            <w:r w:rsidRPr="00566B42">
              <w:rPr>
                <w:rFonts w:ascii="Times New Roman" w:eastAsia="Times New Roman" w:hAnsi="Times New Roman" w:cs="Times New Roman"/>
                <w:color w:val="000000" w:themeColor="text1"/>
                <w:sz w:val="18"/>
                <w:szCs w:val="18"/>
              </w:rPr>
              <w:lastRenderedPageBreak/>
              <w:t>users.</w:t>
            </w:r>
            <w:r>
              <w:rPr>
                <w:rFonts w:ascii="Times New Roman" w:eastAsia="Times New Roman" w:hAnsi="Times New Roman" w:cs="Times New Roman"/>
                <w:color w:val="000000" w:themeColor="text1"/>
                <w:sz w:val="18"/>
                <w:szCs w:val="18"/>
              </w:rPr>
              <w:t xml:space="preserve"> </w:t>
            </w:r>
            <w:r w:rsidRPr="00566B42">
              <w:rPr>
                <w:rFonts w:ascii="Times New Roman" w:eastAsia="Times New Roman" w:hAnsi="Times New Roman" w:cs="Times New Roman"/>
                <w:color w:val="000000" w:themeColor="text1"/>
                <w:sz w:val="18"/>
                <w:szCs w:val="18"/>
              </w:rPr>
              <w:t>During this period, e</w:t>
            </w:r>
            <w:r>
              <w:rPr>
                <w:rFonts w:ascii="Times New Roman" w:eastAsia="Times New Roman" w:hAnsi="Times New Roman" w:cs="Times New Roman"/>
                <w:color w:val="000000" w:themeColor="text1"/>
                <w:sz w:val="18"/>
                <w:szCs w:val="18"/>
              </w:rPr>
              <w:t>-</w:t>
            </w:r>
            <w:r w:rsidRPr="00566B42">
              <w:rPr>
                <w:rFonts w:ascii="Times New Roman" w:eastAsia="Times New Roman" w:hAnsi="Times New Roman" w:cs="Times New Roman"/>
                <w:color w:val="000000" w:themeColor="text1"/>
                <w:sz w:val="18"/>
                <w:szCs w:val="18"/>
              </w:rPr>
              <w:t>Kosova has been developed and expanded with mobile platforms on Android and iOS, which are functional and available to citizens.</w:t>
            </w:r>
          </w:p>
          <w:p w14:paraId="2B29A314"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On the other hand, various forms of communication and interaction with citizens are functional in e</w:t>
            </w:r>
            <w:r>
              <w:rPr>
                <w:rFonts w:ascii="Times New Roman" w:eastAsia="Times New Roman" w:hAnsi="Times New Roman" w:cs="Times New Roman"/>
                <w:color w:val="000000" w:themeColor="text1"/>
                <w:sz w:val="18"/>
                <w:szCs w:val="18"/>
              </w:rPr>
              <w:t>-</w:t>
            </w:r>
            <w:r w:rsidRPr="00566B42">
              <w:rPr>
                <w:rFonts w:ascii="Times New Roman" w:eastAsia="Times New Roman" w:hAnsi="Times New Roman" w:cs="Times New Roman"/>
                <w:color w:val="000000" w:themeColor="text1"/>
                <w:sz w:val="18"/>
                <w:szCs w:val="18"/>
              </w:rPr>
              <w:t>Kosova, which include:</w:t>
            </w:r>
          </w:p>
          <w:p w14:paraId="77620DEE"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 Communication via e-mail for confirmations, notifications and direct interaction with citizens;</w:t>
            </w:r>
          </w:p>
          <w:p w14:paraId="07BD513C"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 SMS notifications for information on the status of various requests;</w:t>
            </w:r>
          </w:p>
          <w:p w14:paraId="04E22253"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 Frequently Asked Questions (FAQ), which provide answers to the most common issues;</w:t>
            </w:r>
          </w:p>
          <w:p w14:paraId="724B6E1D"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 Video guidelines to guide citizens on the use of various services;</w:t>
            </w:r>
          </w:p>
          <w:p w14:paraId="52CC55EE"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 Help module that provides information and instructions for using various services, etc.</w:t>
            </w:r>
          </w:p>
        </w:tc>
      </w:tr>
      <w:tr w:rsidR="006C26BE" w:rsidRPr="00566B42" w14:paraId="4950ACAC" w14:textId="77777777" w:rsidTr="001A7BAE">
        <w:tc>
          <w:tcPr>
            <w:tcW w:w="810" w:type="dxa"/>
          </w:tcPr>
          <w:p w14:paraId="78CD7DA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lastRenderedPageBreak/>
              <w:t>2.4.8</w:t>
            </w:r>
          </w:p>
        </w:tc>
        <w:tc>
          <w:tcPr>
            <w:tcW w:w="3060" w:type="dxa"/>
          </w:tcPr>
          <w:p w14:paraId="7E59EAA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Promoting the performance of</w:t>
            </w:r>
          </w:p>
          <w:p w14:paraId="5A8BB5B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administration in citizen-oriented services</w:t>
            </w:r>
          </w:p>
        </w:tc>
        <w:tc>
          <w:tcPr>
            <w:tcW w:w="1260" w:type="dxa"/>
          </w:tcPr>
          <w:p w14:paraId="3CC67450" w14:textId="79701CB2"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/ISA</w:t>
            </w:r>
          </w:p>
        </w:tc>
        <w:tc>
          <w:tcPr>
            <w:tcW w:w="900" w:type="dxa"/>
          </w:tcPr>
          <w:p w14:paraId="2468E43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00B050"/>
          </w:tcPr>
          <w:p w14:paraId="670748C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1D7FC260"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This is done mainly through social media, providing quick information about new services on e</w:t>
            </w:r>
            <w:r>
              <w:rPr>
                <w:rFonts w:ascii="Times New Roman" w:eastAsia="Times New Roman" w:hAnsi="Times New Roman" w:cs="Times New Roman"/>
                <w:color w:val="000000" w:themeColor="text1"/>
                <w:sz w:val="18"/>
                <w:szCs w:val="18"/>
              </w:rPr>
              <w:t>-</w:t>
            </w:r>
            <w:r w:rsidRPr="00566B42">
              <w:rPr>
                <w:rFonts w:ascii="Times New Roman" w:eastAsia="Times New Roman" w:hAnsi="Times New Roman" w:cs="Times New Roman"/>
                <w:color w:val="000000" w:themeColor="text1"/>
                <w:sz w:val="18"/>
                <w:szCs w:val="18"/>
              </w:rPr>
              <w:t>Kosova, as well as improved services oriented towards the needs of citizens.</w:t>
            </w:r>
          </w:p>
        </w:tc>
      </w:tr>
      <w:tr w:rsidR="006C26BE" w:rsidRPr="00566B42" w14:paraId="263D1FB9" w14:textId="77777777" w:rsidTr="001A7BAE">
        <w:tc>
          <w:tcPr>
            <w:tcW w:w="810" w:type="dxa"/>
          </w:tcPr>
          <w:p w14:paraId="36FD2D7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2.4.9</w:t>
            </w:r>
          </w:p>
        </w:tc>
        <w:tc>
          <w:tcPr>
            <w:tcW w:w="3060" w:type="dxa"/>
          </w:tcPr>
          <w:p w14:paraId="29C6B03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Expansion of the e-Kosova portal with new services as the single electronic window for the provision of public administration services</w:t>
            </w:r>
          </w:p>
        </w:tc>
        <w:tc>
          <w:tcPr>
            <w:tcW w:w="1260" w:type="dxa"/>
          </w:tcPr>
          <w:p w14:paraId="4662CA01" w14:textId="24D4E609"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/ISA</w:t>
            </w:r>
          </w:p>
        </w:tc>
        <w:tc>
          <w:tcPr>
            <w:tcW w:w="900" w:type="dxa"/>
          </w:tcPr>
          <w:p w14:paraId="56EC5FA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00B050"/>
          </w:tcPr>
          <w:p w14:paraId="451E7AF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3D5FFB6B"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During 2025, seventy-four (74) new services were developed and launched on the e</w:t>
            </w:r>
            <w:r>
              <w:rPr>
                <w:rFonts w:ascii="Times New Roman" w:eastAsia="Times New Roman" w:hAnsi="Times New Roman" w:cs="Times New Roman"/>
                <w:color w:val="000000" w:themeColor="text1"/>
                <w:sz w:val="18"/>
                <w:szCs w:val="18"/>
              </w:rPr>
              <w:t>-</w:t>
            </w:r>
            <w:r w:rsidRPr="00566B42">
              <w:rPr>
                <w:rFonts w:ascii="Times New Roman" w:eastAsia="Times New Roman" w:hAnsi="Times New Roman" w:cs="Times New Roman"/>
                <w:color w:val="000000" w:themeColor="text1"/>
                <w:sz w:val="18"/>
                <w:szCs w:val="18"/>
              </w:rPr>
              <w:t>Kosova platform.</w:t>
            </w:r>
          </w:p>
        </w:tc>
      </w:tr>
      <w:tr w:rsidR="006C26BE" w:rsidRPr="00566B42" w14:paraId="2ADD1BF5" w14:textId="77777777" w:rsidTr="001A7BAE">
        <w:tc>
          <w:tcPr>
            <w:tcW w:w="810" w:type="dxa"/>
          </w:tcPr>
          <w:p w14:paraId="11F6CC9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2.4.10</w:t>
            </w:r>
          </w:p>
        </w:tc>
        <w:tc>
          <w:tcPr>
            <w:tcW w:w="3060" w:type="dxa"/>
          </w:tcPr>
          <w:p w14:paraId="44142C5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All electronic services will be available to people with disabilities (braille, voice translator, etc.)</w:t>
            </w:r>
          </w:p>
        </w:tc>
        <w:tc>
          <w:tcPr>
            <w:tcW w:w="1260" w:type="dxa"/>
          </w:tcPr>
          <w:p w14:paraId="54F55A12" w14:textId="6B6FE490"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/ASHI</w:t>
            </w:r>
          </w:p>
        </w:tc>
        <w:tc>
          <w:tcPr>
            <w:tcW w:w="900" w:type="dxa"/>
          </w:tcPr>
          <w:p w14:paraId="638D504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 2025, ongoing</w:t>
            </w:r>
          </w:p>
        </w:tc>
        <w:tc>
          <w:tcPr>
            <w:tcW w:w="990" w:type="dxa"/>
            <w:shd w:val="clear" w:color="auto" w:fill="00B050"/>
          </w:tcPr>
          <w:p w14:paraId="3F4DE20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29E3FFE7"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The e-Kosova platform enables equal access, navigation and receipt of services electronically for people with disabilities, based on international standards.</w:t>
            </w:r>
          </w:p>
        </w:tc>
      </w:tr>
    </w:tbl>
    <w:tbl>
      <w:tblPr>
        <w:tblStyle w:val="TableGrid3"/>
        <w:tblW w:w="10350" w:type="dxa"/>
        <w:tblInd w:w="-365" w:type="dxa"/>
        <w:tblLayout w:type="fixed"/>
        <w:tblLook w:val="04A0" w:firstRow="1" w:lastRow="0" w:firstColumn="1" w:lastColumn="0" w:noHBand="0" w:noVBand="1"/>
      </w:tblPr>
      <w:tblGrid>
        <w:gridCol w:w="10350"/>
      </w:tblGrid>
      <w:tr w:rsidR="006C26BE" w:rsidRPr="00566B42" w14:paraId="441154B5" w14:textId="77777777" w:rsidTr="001A7BAE">
        <w:tc>
          <w:tcPr>
            <w:tcW w:w="10350" w:type="dxa"/>
            <w:shd w:val="clear" w:color="auto" w:fill="00B0F0"/>
          </w:tcPr>
          <w:p w14:paraId="7F865413" w14:textId="77777777" w:rsidR="006C26BE" w:rsidRPr="00566B42" w:rsidRDefault="006C26BE" w:rsidP="001A7BAE">
            <w:pPr>
              <w:rPr>
                <w:b/>
                <w:color w:val="000000" w:themeColor="text1"/>
                <w:sz w:val="18"/>
                <w:szCs w:val="18"/>
                <w:lang w:eastAsia="en-GB"/>
              </w:rPr>
            </w:pPr>
            <w:r>
              <w:rPr>
                <w:b/>
                <w:color w:val="000000" w:themeColor="text1"/>
                <w:sz w:val="18"/>
                <w:szCs w:val="18"/>
                <w:lang w:eastAsia="en-GB"/>
              </w:rPr>
              <w:t>Strategic</w:t>
            </w:r>
            <w:r w:rsidRPr="00566B42">
              <w:rPr>
                <w:b/>
                <w:color w:val="000000" w:themeColor="text1"/>
                <w:sz w:val="18"/>
                <w:szCs w:val="18"/>
                <w:lang w:eastAsia="en-GB"/>
              </w:rPr>
              <w:t xml:space="preserve"> Objective III: Professional Public Service and Effective Human Resources Management</w:t>
            </w:r>
          </w:p>
          <w:p w14:paraId="5F546771" w14:textId="77777777" w:rsidR="006C26BE" w:rsidRPr="00566B42" w:rsidRDefault="006C26BE" w:rsidP="001A7BAE">
            <w:pPr>
              <w:rPr>
                <w:b/>
                <w:color w:val="000000" w:themeColor="text1"/>
                <w:sz w:val="18"/>
                <w:szCs w:val="18"/>
                <w:lang w:eastAsia="en-GB"/>
              </w:rPr>
            </w:pPr>
          </w:p>
        </w:tc>
      </w:tr>
      <w:tr w:rsidR="006C26BE" w:rsidRPr="00566B42" w14:paraId="523ACB00" w14:textId="77777777" w:rsidTr="001A7BAE">
        <w:tc>
          <w:tcPr>
            <w:tcW w:w="10350" w:type="dxa"/>
          </w:tcPr>
          <w:p w14:paraId="67EB8ADA" w14:textId="77777777" w:rsidR="006C26BE" w:rsidRPr="00566B42" w:rsidRDefault="006C26BE" w:rsidP="001A7BAE">
            <w:pPr>
              <w:rPr>
                <w:b/>
                <w:i/>
                <w:color w:val="000000" w:themeColor="text1"/>
                <w:sz w:val="18"/>
                <w:szCs w:val="18"/>
                <w:lang w:eastAsia="en-GB"/>
              </w:rPr>
            </w:pPr>
            <w:r w:rsidRPr="00566B42">
              <w:rPr>
                <w:b/>
                <w:i/>
                <w:color w:val="000000" w:themeColor="text1"/>
                <w:sz w:val="18"/>
                <w:szCs w:val="18"/>
                <w:lang w:eastAsia="en-GB"/>
              </w:rPr>
              <w:t>Specific objective 1: The legal and institutional framework for the civil service is improved</w:t>
            </w:r>
          </w:p>
        </w:tc>
      </w:tr>
    </w:tbl>
    <w:tbl>
      <w:tblPr>
        <w:tblStyle w:val="TableGrid"/>
        <w:tblW w:w="10350" w:type="dxa"/>
        <w:tblInd w:w="-365" w:type="dxa"/>
        <w:tblLayout w:type="fixed"/>
        <w:tblLook w:val="04A0" w:firstRow="1" w:lastRow="0" w:firstColumn="1" w:lastColumn="0" w:noHBand="0" w:noVBand="1"/>
      </w:tblPr>
      <w:tblGrid>
        <w:gridCol w:w="810"/>
        <w:gridCol w:w="3060"/>
        <w:gridCol w:w="1260"/>
        <w:gridCol w:w="900"/>
        <w:gridCol w:w="990"/>
        <w:gridCol w:w="3330"/>
      </w:tblGrid>
      <w:tr w:rsidR="006C26BE" w:rsidRPr="00566B42" w14:paraId="641B6C3F" w14:textId="77777777" w:rsidTr="001A7BAE">
        <w:tc>
          <w:tcPr>
            <w:tcW w:w="810" w:type="dxa"/>
          </w:tcPr>
          <w:p w14:paraId="348A97D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3.1.1</w:t>
            </w:r>
          </w:p>
        </w:tc>
        <w:tc>
          <w:tcPr>
            <w:tcW w:w="3060" w:type="dxa"/>
          </w:tcPr>
          <w:p w14:paraId="43F0E37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Harmonization and completion of sub-legal acts for the implementation of the LPO</w:t>
            </w:r>
          </w:p>
        </w:tc>
        <w:tc>
          <w:tcPr>
            <w:tcW w:w="1260" w:type="dxa"/>
          </w:tcPr>
          <w:p w14:paraId="0B52E81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DMPO/LD</w:t>
            </w:r>
          </w:p>
          <w:p w14:paraId="069F1D2B" w14:textId="77777777" w:rsidR="006C26BE" w:rsidRPr="00566B42" w:rsidRDefault="006C26BE" w:rsidP="001A7BAE">
            <w:pPr>
              <w:rPr>
                <w:rFonts w:ascii="Times New Roman" w:hAnsi="Times New Roman" w:cs="Times New Roman"/>
                <w:color w:val="000000" w:themeColor="text1"/>
                <w:sz w:val="18"/>
                <w:szCs w:val="18"/>
                <w:lang w:eastAsia="en-GB"/>
              </w:rPr>
            </w:pPr>
          </w:p>
          <w:p w14:paraId="212EA76E" w14:textId="5598AFF5"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87269A">
              <w:rPr>
                <w:rFonts w:ascii="Times New Roman" w:hAnsi="Times New Roman" w:cs="Times New Roman"/>
                <w:color w:val="000000" w:themeColor="text1"/>
                <w:sz w:val="18"/>
                <w:szCs w:val="18"/>
                <w:lang w:eastAsia="en-GB"/>
              </w:rPr>
              <w:t>DPA</w:t>
            </w:r>
          </w:p>
        </w:tc>
        <w:tc>
          <w:tcPr>
            <w:tcW w:w="900" w:type="dxa"/>
          </w:tcPr>
          <w:p w14:paraId="15D9F244" w14:textId="77777777" w:rsidR="006C26BE" w:rsidRPr="00566B42" w:rsidRDefault="006C26BE" w:rsidP="001A7BAE">
            <w:pPr>
              <w:rPr>
                <w:rFonts w:ascii="Times New Roman" w:hAnsi="Times New Roman" w:cs="Times New Roman"/>
                <w:color w:val="000000" w:themeColor="text1"/>
                <w:sz w:val="18"/>
                <w:szCs w:val="18"/>
                <w:lang w:eastAsia="en-GB"/>
              </w:rPr>
            </w:pPr>
          </w:p>
        </w:tc>
        <w:tc>
          <w:tcPr>
            <w:tcW w:w="990" w:type="dxa"/>
            <w:shd w:val="clear" w:color="auto" w:fill="FFFF00"/>
          </w:tcPr>
          <w:p w14:paraId="652FE33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Partially implemented  </w:t>
            </w:r>
          </w:p>
        </w:tc>
        <w:tc>
          <w:tcPr>
            <w:tcW w:w="3330" w:type="dxa"/>
          </w:tcPr>
          <w:p w14:paraId="792D480A"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Following the entry into force of Law No. 08/L-294 on amending and supplementing Law No. 08/L-7 on Public Officials, several existing sub-legal acts have been identified that need to be amended, including:</w:t>
            </w:r>
          </w:p>
          <w:p w14:paraId="5931A044"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1. Regulation (GRK) No. 27/2024 on Competition Procedures for Technical and Support Employees; 2. Regulation (GRK) No. 28/2024 on Suspension from Employment;</w:t>
            </w:r>
          </w:p>
          <w:p w14:paraId="5FDE3BA0" w14:textId="77777777" w:rsidR="006C26BE" w:rsidRPr="00566B42" w:rsidRDefault="006C26BE" w:rsidP="001A7BAE">
            <w:pPr>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3. Regulation (GRK) No. 29/2024 on the Termination of Employment Relationship in the Civil Service.</w:t>
            </w:r>
            <w:r>
              <w:rPr>
                <w:rFonts w:ascii="Times New Roman" w:eastAsia="Times New Roman" w:hAnsi="Times New Roman" w:cs="Times New Roman"/>
                <w:color w:val="000000" w:themeColor="text1"/>
                <w:sz w:val="18"/>
                <w:szCs w:val="18"/>
              </w:rPr>
              <w:t xml:space="preserve"> I</w:t>
            </w:r>
            <w:r w:rsidRPr="00566B42">
              <w:rPr>
                <w:rFonts w:ascii="Times New Roman" w:eastAsia="Times New Roman" w:hAnsi="Times New Roman" w:cs="Times New Roman"/>
                <w:color w:val="000000" w:themeColor="text1"/>
                <w:sz w:val="18"/>
                <w:szCs w:val="18"/>
              </w:rPr>
              <w:t>n parallel, the DMPO has drafted and finalized the Code of Ethics for the Civil Service, which has been processed for approval by the Government.</w:t>
            </w:r>
          </w:p>
          <w:p w14:paraId="6BA24AAE" w14:textId="77777777" w:rsidR="006C26BE" w:rsidRPr="00566B42" w:rsidRDefault="006C26BE" w:rsidP="001A7BAE">
            <w:pPr>
              <w:shd w:val="clear" w:color="auto" w:fill="FFFFFF" w:themeFill="background1"/>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DMPO has also drafted the following sub-legal acts:</w:t>
            </w:r>
          </w:p>
          <w:p w14:paraId="4C17E215" w14:textId="77777777" w:rsidR="006C26BE" w:rsidRPr="00566B42" w:rsidRDefault="006C26BE" w:rsidP="006C26BE">
            <w:pPr>
              <w:numPr>
                <w:ilvl w:val="0"/>
                <w:numId w:val="26"/>
              </w:numPr>
              <w:shd w:val="clear" w:color="auto" w:fill="FFFFFF" w:themeFill="background1"/>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Draft Regulations on the Waiting List;</w:t>
            </w:r>
          </w:p>
          <w:p w14:paraId="4B49169F" w14:textId="77777777" w:rsidR="006C26BE" w:rsidRPr="00566B42" w:rsidRDefault="006C26BE" w:rsidP="006C26BE">
            <w:pPr>
              <w:numPr>
                <w:ilvl w:val="0"/>
                <w:numId w:val="28"/>
              </w:numPr>
              <w:shd w:val="clear" w:color="auto" w:fill="FFFFFF" w:themeFill="background1"/>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Draft Regulation on Amending and Supplementing Regulation (GRK) No. 28/2024 on Suspension from Employment.</w:t>
            </w:r>
          </w:p>
          <w:p w14:paraId="4DF5A72E" w14:textId="77777777" w:rsidR="006C26BE" w:rsidRPr="00800F3C" w:rsidRDefault="006C26BE" w:rsidP="006C26BE">
            <w:pPr>
              <w:numPr>
                <w:ilvl w:val="0"/>
                <w:numId w:val="29"/>
              </w:numPr>
              <w:shd w:val="clear" w:color="auto" w:fill="FFFFFF" w:themeFill="background1"/>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Draft Regulation on Training of Civil Servants.</w:t>
            </w:r>
          </w:p>
        </w:tc>
      </w:tr>
      <w:tr w:rsidR="006C26BE" w:rsidRPr="00566B42" w14:paraId="38243B09" w14:textId="77777777" w:rsidTr="001A7BAE">
        <w:tc>
          <w:tcPr>
            <w:tcW w:w="810" w:type="dxa"/>
          </w:tcPr>
          <w:p w14:paraId="0B14933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lastRenderedPageBreak/>
              <w:t>3.1.2</w:t>
            </w:r>
          </w:p>
        </w:tc>
        <w:tc>
          <w:tcPr>
            <w:tcW w:w="3060" w:type="dxa"/>
          </w:tcPr>
          <w:p w14:paraId="2F6169A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Developing the structural, organizational and human </w:t>
            </w:r>
            <w:r>
              <w:rPr>
                <w:rFonts w:ascii="Times New Roman" w:hAnsi="Times New Roman" w:cs="Times New Roman"/>
                <w:color w:val="000000" w:themeColor="text1"/>
                <w:sz w:val="18"/>
                <w:szCs w:val="18"/>
                <w:lang w:eastAsia="en-GB"/>
              </w:rPr>
              <w:t>capacities of the DMZP to fulfi</w:t>
            </w:r>
            <w:r w:rsidRPr="00566B42">
              <w:rPr>
                <w:rFonts w:ascii="Times New Roman" w:hAnsi="Times New Roman" w:cs="Times New Roman"/>
                <w:color w:val="000000" w:themeColor="text1"/>
                <w:sz w:val="18"/>
                <w:szCs w:val="18"/>
                <w:lang w:eastAsia="en-GB"/>
              </w:rPr>
              <w:t>l its coordinating role in the civil service system and to enable the effective implementation of the LZP, including filling job vacancies</w:t>
            </w:r>
          </w:p>
        </w:tc>
        <w:tc>
          <w:tcPr>
            <w:tcW w:w="1260" w:type="dxa"/>
          </w:tcPr>
          <w:p w14:paraId="471EBAA7" w14:textId="773D1046"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DMPO/ M</w:t>
            </w:r>
            <w:r w:rsidR="00C759BE">
              <w:rPr>
                <w:rFonts w:ascii="Times New Roman" w:hAnsi="Times New Roman" w:cs="Times New Roman"/>
                <w:color w:val="000000" w:themeColor="text1"/>
                <w:sz w:val="18"/>
                <w:szCs w:val="18"/>
                <w:lang w:eastAsia="en-GB"/>
              </w:rPr>
              <w:t>DAP</w:t>
            </w:r>
          </w:p>
        </w:tc>
        <w:tc>
          <w:tcPr>
            <w:tcW w:w="900" w:type="dxa"/>
          </w:tcPr>
          <w:p w14:paraId="00EB7F1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Q1</w:t>
            </w:r>
          </w:p>
          <w:p w14:paraId="6577A12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396EEC9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6F76B5A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rPr>
              <w:t>During 2025, DMPO has filled four positions through permanent transfers. While six other positions have been filled through recruitment procedures. Thus, during 2025, ten (10) positions have been filled permanently in DMPO. In September, four (4) YCS program offic</w:t>
            </w:r>
            <w:r>
              <w:rPr>
                <w:rFonts w:ascii="Times New Roman" w:hAnsi="Times New Roman" w:cs="Times New Roman"/>
                <w:color w:val="000000" w:themeColor="text1"/>
                <w:sz w:val="18"/>
                <w:szCs w:val="18"/>
              </w:rPr>
              <w:t>ials</w:t>
            </w:r>
            <w:r w:rsidRPr="00566B42">
              <w:rPr>
                <w:rFonts w:ascii="Times New Roman" w:hAnsi="Times New Roman" w:cs="Times New Roman"/>
                <w:color w:val="000000" w:themeColor="text1"/>
                <w:sz w:val="18"/>
                <w:szCs w:val="18"/>
              </w:rPr>
              <w:t xml:space="preserve"> will start working, who will return from their studies in EU universities in September.</w:t>
            </w:r>
            <w:bookmarkStart w:id="19" w:name="_Hlk207010239"/>
            <w:bookmarkEnd w:id="19"/>
          </w:p>
        </w:tc>
      </w:tr>
      <w:tr w:rsidR="006C26BE" w:rsidRPr="00566B42" w14:paraId="1EBCB8D3" w14:textId="77777777" w:rsidTr="001A7BAE">
        <w:tc>
          <w:tcPr>
            <w:tcW w:w="810" w:type="dxa"/>
          </w:tcPr>
          <w:p w14:paraId="60F9A0E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3.1.3</w:t>
            </w:r>
          </w:p>
        </w:tc>
        <w:tc>
          <w:tcPr>
            <w:tcW w:w="3060" w:type="dxa"/>
          </w:tcPr>
          <w:p w14:paraId="639EDFE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Organization and delivery of training on human resources management, including recruitment and performance evaluation and ethics, for the staff of the HRM units of the administrative institutions</w:t>
            </w:r>
          </w:p>
        </w:tc>
        <w:tc>
          <w:tcPr>
            <w:tcW w:w="1260" w:type="dxa"/>
          </w:tcPr>
          <w:p w14:paraId="6100E29B" w14:textId="19233AD8"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 M</w:t>
            </w:r>
            <w:r w:rsidR="00C759BE">
              <w:rPr>
                <w:rFonts w:ascii="Times New Roman" w:hAnsi="Times New Roman" w:cs="Times New Roman"/>
                <w:color w:val="000000" w:themeColor="text1"/>
                <w:sz w:val="18"/>
                <w:szCs w:val="18"/>
                <w:lang w:eastAsia="en-GB"/>
              </w:rPr>
              <w:t>DPA</w:t>
            </w:r>
          </w:p>
        </w:tc>
        <w:tc>
          <w:tcPr>
            <w:tcW w:w="900" w:type="dxa"/>
          </w:tcPr>
          <w:p w14:paraId="7A0242E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Q2</w:t>
            </w:r>
          </w:p>
          <w:p w14:paraId="43CD75A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3C276A8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Partially implemented  </w:t>
            </w:r>
          </w:p>
        </w:tc>
        <w:tc>
          <w:tcPr>
            <w:tcW w:w="3330" w:type="dxa"/>
          </w:tcPr>
          <w:p w14:paraId="4F2D7A61" w14:textId="77777777" w:rsidR="006C26BE" w:rsidRPr="00566B42" w:rsidRDefault="006C26BE" w:rsidP="001A7BAE">
            <w:pPr>
              <w:rPr>
                <w:rFonts w:ascii="Times New Roman" w:hAnsi="Times New Roman" w:cs="Times New Roman"/>
                <w:color w:val="000000" w:themeColor="text1"/>
                <w:sz w:val="18"/>
                <w:szCs w:val="18"/>
                <w:lang w:eastAsia="en-GB"/>
              </w:rPr>
            </w:pPr>
            <w:r>
              <w:rPr>
                <w:rFonts w:ascii="Times New Roman" w:hAnsi="Times New Roman" w:cs="Times New Roman"/>
                <w:color w:val="000000" w:themeColor="text1"/>
                <w:sz w:val="18"/>
                <w:szCs w:val="18"/>
              </w:rPr>
              <w:t>DMPO</w:t>
            </w:r>
            <w:r w:rsidRPr="00566B42">
              <w:rPr>
                <w:rFonts w:ascii="Times New Roman" w:hAnsi="Times New Roman" w:cs="Times New Roman"/>
                <w:color w:val="000000" w:themeColor="text1"/>
                <w:sz w:val="18"/>
                <w:szCs w:val="18"/>
              </w:rPr>
              <w:t xml:space="preserve"> in February 2025 organized online training with all human resources management units of all institutions regarding performance evaluation through the HRMIS according to the new evaluation system. In July, </w:t>
            </w:r>
            <w:r>
              <w:rPr>
                <w:rFonts w:ascii="Times New Roman" w:hAnsi="Times New Roman" w:cs="Times New Roman"/>
                <w:color w:val="000000" w:themeColor="text1"/>
                <w:sz w:val="18"/>
                <w:szCs w:val="18"/>
              </w:rPr>
              <w:t>DMPO</w:t>
            </w:r>
            <w:r w:rsidRPr="00566B42">
              <w:rPr>
                <w:rFonts w:ascii="Times New Roman" w:hAnsi="Times New Roman" w:cs="Times New Roman"/>
                <w:color w:val="000000" w:themeColor="text1"/>
                <w:sz w:val="18"/>
                <w:szCs w:val="18"/>
              </w:rPr>
              <w:t xml:space="preserve"> will hold a workshop with local and central level HRM units regarding human resources management and the new legislative changes made through the entry into force of Law No. 08/L-294. So far, KIPA is awaiting coordination with </w:t>
            </w:r>
            <w:r>
              <w:rPr>
                <w:rFonts w:ascii="Times New Roman" w:hAnsi="Times New Roman" w:cs="Times New Roman"/>
                <w:color w:val="000000" w:themeColor="text1"/>
                <w:sz w:val="18"/>
                <w:szCs w:val="18"/>
              </w:rPr>
              <w:t>DMPO</w:t>
            </w:r>
            <w:r w:rsidRPr="00566B42">
              <w:rPr>
                <w:rFonts w:ascii="Times New Roman" w:hAnsi="Times New Roman" w:cs="Times New Roman"/>
                <w:color w:val="000000" w:themeColor="text1"/>
                <w:sz w:val="18"/>
                <w:szCs w:val="18"/>
              </w:rPr>
              <w:t xml:space="preserve"> on the new system, after the change in the regulation. The trainings are planned for Q4, the training includes the field of human resources management that includes topics such as recruitment, performance evaluation and ethics in administration</w:t>
            </w:r>
            <w:bookmarkStart w:id="20" w:name="_Hlk207011289"/>
            <w:bookmarkEnd w:id="20"/>
            <w:r>
              <w:rPr>
                <w:rFonts w:ascii="Times New Roman" w:hAnsi="Times New Roman" w:cs="Times New Roman"/>
                <w:color w:val="000000" w:themeColor="text1"/>
                <w:sz w:val="18"/>
                <w:szCs w:val="18"/>
              </w:rPr>
              <w:t>.</w:t>
            </w:r>
          </w:p>
        </w:tc>
      </w:tr>
      <w:tr w:rsidR="006C26BE" w:rsidRPr="00566B42" w14:paraId="0FD3055A" w14:textId="77777777" w:rsidTr="001A7BAE">
        <w:tc>
          <w:tcPr>
            <w:tcW w:w="810" w:type="dxa"/>
          </w:tcPr>
          <w:p w14:paraId="490B4B7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3.1.4</w:t>
            </w:r>
          </w:p>
        </w:tc>
        <w:tc>
          <w:tcPr>
            <w:tcW w:w="3060" w:type="dxa"/>
          </w:tcPr>
          <w:p w14:paraId="515B2C1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Training for DMPO staff on the development of a centralized recruitment procedure</w:t>
            </w:r>
          </w:p>
        </w:tc>
        <w:tc>
          <w:tcPr>
            <w:tcW w:w="1260" w:type="dxa"/>
          </w:tcPr>
          <w:p w14:paraId="31B80F2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DMPO/KIPA</w:t>
            </w:r>
          </w:p>
          <w:p w14:paraId="7D294079" w14:textId="6381FAF0"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C759BE">
              <w:rPr>
                <w:rFonts w:ascii="Times New Roman" w:hAnsi="Times New Roman" w:cs="Times New Roman"/>
                <w:color w:val="000000" w:themeColor="text1"/>
                <w:sz w:val="18"/>
                <w:szCs w:val="18"/>
                <w:lang w:eastAsia="en-GB"/>
              </w:rPr>
              <w:t>DPA</w:t>
            </w:r>
          </w:p>
          <w:p w14:paraId="329B59D8" w14:textId="77777777" w:rsidR="006C26BE" w:rsidRPr="00566B42" w:rsidRDefault="006C26BE" w:rsidP="001A7BAE">
            <w:pPr>
              <w:rPr>
                <w:rFonts w:ascii="Times New Roman" w:hAnsi="Times New Roman" w:cs="Times New Roman"/>
                <w:color w:val="000000" w:themeColor="text1"/>
                <w:sz w:val="18"/>
                <w:szCs w:val="18"/>
                <w:lang w:eastAsia="en-GB"/>
              </w:rPr>
            </w:pPr>
          </w:p>
        </w:tc>
        <w:tc>
          <w:tcPr>
            <w:tcW w:w="900" w:type="dxa"/>
          </w:tcPr>
          <w:p w14:paraId="0CD27EE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Q2</w:t>
            </w:r>
          </w:p>
          <w:p w14:paraId="025BFA3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1D9A67E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Partially implemented  </w:t>
            </w:r>
          </w:p>
        </w:tc>
        <w:tc>
          <w:tcPr>
            <w:tcW w:w="3330" w:type="dxa"/>
          </w:tcPr>
          <w:p w14:paraId="47908F37"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Two trainings were held for DMPO officials by SIGMA Expert regarding the development of recruitment procedures. After the entry into force of the Regulation on the Admission Procedure, other trainings will be organized. KIPA has planned trainings</w:t>
            </w:r>
            <w:r>
              <w:rPr>
                <w:rFonts w:ascii="Times New Roman" w:hAnsi="Times New Roman" w:cs="Times New Roman"/>
                <w:color w:val="000000" w:themeColor="text1"/>
                <w:sz w:val="18"/>
                <w:szCs w:val="18"/>
              </w:rPr>
              <w:t xml:space="preserve">. </w:t>
            </w:r>
            <w:r w:rsidRPr="00566B42">
              <w:rPr>
                <w:rFonts w:ascii="Times New Roman" w:hAnsi="Times New Roman" w:cs="Times New Roman"/>
                <w:color w:val="000000" w:themeColor="text1"/>
                <w:sz w:val="18"/>
                <w:szCs w:val="18"/>
              </w:rPr>
              <w:t>During 2025</w:t>
            </w:r>
            <w:r>
              <w:rPr>
                <w:rFonts w:ascii="Times New Roman" w:hAnsi="Times New Roman" w:cs="Times New Roman"/>
                <w:color w:val="000000" w:themeColor="text1"/>
                <w:sz w:val="18"/>
                <w:szCs w:val="18"/>
              </w:rPr>
              <w:t>, the DMPO</w:t>
            </w:r>
            <w:r w:rsidRPr="00566B42">
              <w:rPr>
                <w:rFonts w:ascii="Times New Roman" w:hAnsi="Times New Roman" w:cs="Times New Roman"/>
                <w:color w:val="000000" w:themeColor="text1"/>
                <w:sz w:val="18"/>
                <w:szCs w:val="18"/>
              </w:rPr>
              <w:t xml:space="preserve"> has organized six workshops with HRM units of other institutions. These workshops focused mainly on legislative changes, preparations for centralized recruitment and strengthening the role of </w:t>
            </w:r>
            <w:r>
              <w:rPr>
                <w:rFonts w:ascii="Times New Roman" w:hAnsi="Times New Roman" w:cs="Times New Roman"/>
                <w:color w:val="000000" w:themeColor="text1"/>
                <w:sz w:val="18"/>
                <w:szCs w:val="18"/>
              </w:rPr>
              <w:t>HRM units.</w:t>
            </w:r>
          </w:p>
        </w:tc>
      </w:tr>
      <w:tr w:rsidR="006C26BE" w:rsidRPr="00566B42" w14:paraId="316A3B41" w14:textId="77777777" w:rsidTr="001A7BAE">
        <w:trPr>
          <w:trHeight w:val="845"/>
        </w:trPr>
        <w:tc>
          <w:tcPr>
            <w:tcW w:w="810" w:type="dxa"/>
          </w:tcPr>
          <w:p w14:paraId="2D81156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3.1.5</w:t>
            </w:r>
          </w:p>
        </w:tc>
        <w:tc>
          <w:tcPr>
            <w:tcW w:w="3060" w:type="dxa"/>
          </w:tcPr>
          <w:p w14:paraId="4C1EE3B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Filling vacant positions in DMPO and HRMU</w:t>
            </w:r>
          </w:p>
        </w:tc>
        <w:tc>
          <w:tcPr>
            <w:tcW w:w="1260" w:type="dxa"/>
          </w:tcPr>
          <w:p w14:paraId="5813A2E6" w14:textId="59695950"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C759BE">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/DMPO</w:t>
            </w:r>
          </w:p>
        </w:tc>
        <w:tc>
          <w:tcPr>
            <w:tcW w:w="900" w:type="dxa"/>
          </w:tcPr>
          <w:p w14:paraId="045D383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07421D4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0E68EB7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6A1E8F3E"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 xml:space="preserve">Out of a total of 10 employed officers, 6 were selected through regular recruitment procedures, according to the criteria and mechanisms set out in the law and regulations in force, while 4 others were selected through the Young Cell Scheme. With the filling of these positions, DMPO has filled all budgeted positions.  </w:t>
            </w:r>
          </w:p>
        </w:tc>
      </w:tr>
      <w:tr w:rsidR="006C26BE" w:rsidRPr="00566B42" w14:paraId="043F4739" w14:textId="77777777" w:rsidTr="001A7BAE">
        <w:tc>
          <w:tcPr>
            <w:tcW w:w="810" w:type="dxa"/>
          </w:tcPr>
          <w:p w14:paraId="536FFE8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3.1.6</w:t>
            </w:r>
          </w:p>
        </w:tc>
        <w:tc>
          <w:tcPr>
            <w:tcW w:w="3060" w:type="dxa"/>
          </w:tcPr>
          <w:p w14:paraId="0A83AF8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Creating the legal basis for the interconnection of systems through the adoption of the regulation for the administration of the HRMIS</w:t>
            </w:r>
          </w:p>
        </w:tc>
        <w:tc>
          <w:tcPr>
            <w:tcW w:w="1260" w:type="dxa"/>
          </w:tcPr>
          <w:p w14:paraId="78F1698A" w14:textId="6316F6A2"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DMPO/ M</w:t>
            </w:r>
            <w:r w:rsidR="00C759BE">
              <w:rPr>
                <w:rFonts w:ascii="Times New Roman" w:hAnsi="Times New Roman" w:cs="Times New Roman"/>
                <w:color w:val="000000" w:themeColor="text1"/>
                <w:sz w:val="18"/>
                <w:szCs w:val="18"/>
                <w:lang w:eastAsia="en-GB"/>
              </w:rPr>
              <w:t>DPA</w:t>
            </w:r>
          </w:p>
        </w:tc>
        <w:tc>
          <w:tcPr>
            <w:tcW w:w="900" w:type="dxa"/>
          </w:tcPr>
          <w:p w14:paraId="606AC65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Q1</w:t>
            </w:r>
          </w:p>
          <w:p w14:paraId="7B49126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3D552A0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073B2D23" w14:textId="5D17C0E2"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rPr>
              <w:t>The legal basis for linking the HRMIS with the payroll system is provided for in Article 8 of Regulation (M</w:t>
            </w:r>
            <w:r w:rsidR="00411C47">
              <w:rPr>
                <w:rFonts w:ascii="Times New Roman" w:hAnsi="Times New Roman" w:cs="Times New Roman"/>
                <w:color w:val="000000" w:themeColor="text1"/>
                <w:sz w:val="18"/>
                <w:szCs w:val="18"/>
              </w:rPr>
              <w:t>DPA</w:t>
            </w:r>
            <w:r w:rsidRPr="00566B42">
              <w:rPr>
                <w:rFonts w:ascii="Times New Roman" w:hAnsi="Times New Roman" w:cs="Times New Roman"/>
                <w:color w:val="000000" w:themeColor="text1"/>
                <w:sz w:val="18"/>
                <w:szCs w:val="18"/>
              </w:rPr>
              <w:t>) No. 05/2024 on the Individual File and the Human Resources Management Information System, approved by Decision No. 0534/2024 of the Minister of the Ministry of Internal Affairs dated 08.10.2024.</w:t>
            </w:r>
            <w:bookmarkStart w:id="21" w:name="_Hlk207012172"/>
            <w:bookmarkStart w:id="22" w:name="_Hlk207012090"/>
            <w:bookmarkEnd w:id="21"/>
            <w:bookmarkEnd w:id="22"/>
          </w:p>
        </w:tc>
      </w:tr>
      <w:tr w:rsidR="006C26BE" w:rsidRPr="00566B42" w14:paraId="64DEAF13" w14:textId="77777777" w:rsidTr="001A7BAE">
        <w:tc>
          <w:tcPr>
            <w:tcW w:w="810" w:type="dxa"/>
          </w:tcPr>
          <w:p w14:paraId="0A9C0F5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3.1.7</w:t>
            </w:r>
          </w:p>
        </w:tc>
        <w:tc>
          <w:tcPr>
            <w:tcW w:w="3060" w:type="dxa"/>
          </w:tcPr>
          <w:p w14:paraId="2004D72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Providing training for the HRMU</w:t>
            </w:r>
          </w:p>
          <w:p w14:paraId="74BE60C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for the use of the HRMS, the entry, updating and management of personnel data in order to improve and ensure</w:t>
            </w:r>
          </w:p>
          <w:p w14:paraId="4694D22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accurate and quality data</w:t>
            </w:r>
          </w:p>
        </w:tc>
        <w:tc>
          <w:tcPr>
            <w:tcW w:w="1260" w:type="dxa"/>
          </w:tcPr>
          <w:p w14:paraId="564EB37A" w14:textId="5963D72D"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C759BE">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/DMPO/</w:t>
            </w:r>
          </w:p>
          <w:p w14:paraId="2448279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7F237E4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Ongoing</w:t>
            </w:r>
          </w:p>
        </w:tc>
        <w:tc>
          <w:tcPr>
            <w:tcW w:w="990" w:type="dxa"/>
            <w:shd w:val="clear" w:color="auto" w:fill="00B050"/>
          </w:tcPr>
          <w:p w14:paraId="0FB0735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Fully implemented </w:t>
            </w:r>
          </w:p>
        </w:tc>
        <w:tc>
          <w:tcPr>
            <w:tcW w:w="3330" w:type="dxa"/>
          </w:tcPr>
          <w:p w14:paraId="7F467D24"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 xml:space="preserve">During 2025, </w:t>
            </w:r>
            <w:r>
              <w:rPr>
                <w:rFonts w:ascii="Times New Roman" w:hAnsi="Times New Roman" w:cs="Times New Roman"/>
                <w:color w:val="000000" w:themeColor="text1"/>
                <w:sz w:val="18"/>
                <w:szCs w:val="18"/>
              </w:rPr>
              <w:t xml:space="preserve">several </w:t>
            </w:r>
            <w:r w:rsidRPr="00566B42">
              <w:rPr>
                <w:rFonts w:ascii="Times New Roman" w:hAnsi="Times New Roman" w:cs="Times New Roman"/>
                <w:color w:val="000000" w:themeColor="text1"/>
                <w:sz w:val="18"/>
                <w:szCs w:val="18"/>
              </w:rPr>
              <w:t>trainings</w:t>
            </w:r>
            <w:r>
              <w:rPr>
                <w:rFonts w:ascii="Times New Roman" w:hAnsi="Times New Roman" w:cs="Times New Roman"/>
                <w:color w:val="000000" w:themeColor="text1"/>
                <w:sz w:val="18"/>
                <w:szCs w:val="18"/>
              </w:rPr>
              <w:t xml:space="preserve"> were provided</w:t>
            </w:r>
            <w:r w:rsidRPr="00566B42">
              <w:rPr>
                <w:rFonts w:ascii="Times New Roman" w:hAnsi="Times New Roman" w:cs="Times New Roman"/>
                <w:color w:val="000000" w:themeColor="text1"/>
                <w:sz w:val="18"/>
                <w:szCs w:val="18"/>
              </w:rPr>
              <w:t xml:space="preserve"> both in workshops and online, regarding the use of the HRMIS modules. The trainings included both new modules and existing modules for which there were ongoing problems from the HRMU.</w:t>
            </w:r>
          </w:p>
          <w:p w14:paraId="4E3BBD6C"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 xml:space="preserve">These sessions covered the practical use of the system, addressing the most common challenges and providing instructions for </w:t>
            </w:r>
            <w:r w:rsidRPr="00566B42">
              <w:rPr>
                <w:rFonts w:ascii="Times New Roman" w:hAnsi="Times New Roman" w:cs="Times New Roman"/>
                <w:color w:val="000000" w:themeColor="text1"/>
                <w:sz w:val="18"/>
                <w:szCs w:val="18"/>
              </w:rPr>
              <w:lastRenderedPageBreak/>
              <w:t>resolving them, with the aim of increasing efficiency and accuracy in using the system.</w:t>
            </w:r>
          </w:p>
        </w:tc>
      </w:tr>
    </w:tbl>
    <w:tbl>
      <w:tblPr>
        <w:tblStyle w:val="TableGrid3"/>
        <w:tblW w:w="10350" w:type="dxa"/>
        <w:tblInd w:w="-365" w:type="dxa"/>
        <w:tblLayout w:type="fixed"/>
        <w:tblLook w:val="04A0" w:firstRow="1" w:lastRow="0" w:firstColumn="1" w:lastColumn="0" w:noHBand="0" w:noVBand="1"/>
      </w:tblPr>
      <w:tblGrid>
        <w:gridCol w:w="10350"/>
      </w:tblGrid>
      <w:tr w:rsidR="006C26BE" w:rsidRPr="00566B42" w14:paraId="7252D92A" w14:textId="77777777" w:rsidTr="001A7BAE">
        <w:tc>
          <w:tcPr>
            <w:tcW w:w="10350" w:type="dxa"/>
          </w:tcPr>
          <w:p w14:paraId="4DEF59BF" w14:textId="77777777" w:rsidR="006C26BE" w:rsidRPr="00566B42" w:rsidRDefault="006C26BE" w:rsidP="001A7BAE">
            <w:pPr>
              <w:rPr>
                <w:b/>
                <w:i/>
                <w:color w:val="000000" w:themeColor="text1"/>
                <w:sz w:val="18"/>
                <w:szCs w:val="18"/>
                <w:lang w:eastAsia="en-GB"/>
              </w:rPr>
            </w:pPr>
            <w:r w:rsidRPr="00566B42">
              <w:rPr>
                <w:b/>
                <w:i/>
                <w:color w:val="000000" w:themeColor="text1"/>
                <w:sz w:val="18"/>
                <w:szCs w:val="18"/>
                <w:lang w:eastAsia="en-GB"/>
              </w:rPr>
              <w:lastRenderedPageBreak/>
              <w:t>Specific objective 2: The public service applies the principles of professionalism, meritocracy, efficiency and equal opportunities</w:t>
            </w:r>
          </w:p>
        </w:tc>
      </w:tr>
    </w:tbl>
    <w:tbl>
      <w:tblPr>
        <w:tblStyle w:val="TableGrid"/>
        <w:tblpPr w:leftFromText="180" w:rightFromText="180" w:vertAnchor="text" w:tblpX="-365" w:tblpY="1"/>
        <w:tblOverlap w:val="never"/>
        <w:tblW w:w="10345" w:type="dxa"/>
        <w:tblLayout w:type="fixed"/>
        <w:tblLook w:val="04A0" w:firstRow="1" w:lastRow="0" w:firstColumn="1" w:lastColumn="0" w:noHBand="0" w:noVBand="1"/>
      </w:tblPr>
      <w:tblGrid>
        <w:gridCol w:w="805"/>
        <w:gridCol w:w="3060"/>
        <w:gridCol w:w="1260"/>
        <w:gridCol w:w="900"/>
        <w:gridCol w:w="990"/>
        <w:gridCol w:w="3330"/>
      </w:tblGrid>
      <w:tr w:rsidR="006C26BE" w:rsidRPr="00566B42" w14:paraId="6A54EF7D" w14:textId="77777777" w:rsidTr="001A7BAE">
        <w:tc>
          <w:tcPr>
            <w:tcW w:w="805" w:type="dxa"/>
          </w:tcPr>
          <w:p w14:paraId="6F6205D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Measures 3.2.2</w:t>
            </w:r>
          </w:p>
        </w:tc>
        <w:tc>
          <w:tcPr>
            <w:tcW w:w="3060" w:type="dxa"/>
          </w:tcPr>
          <w:p w14:paraId="1E87AE7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Drafting manuals and guidelines for the implementation of the LPO</w:t>
            </w:r>
          </w:p>
          <w:p w14:paraId="563C506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and regulations of the LPO</w:t>
            </w:r>
          </w:p>
        </w:tc>
        <w:tc>
          <w:tcPr>
            <w:tcW w:w="1260" w:type="dxa"/>
          </w:tcPr>
          <w:p w14:paraId="62E5B5CB" w14:textId="1CC5FD14"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C759BE">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/DMPO</w:t>
            </w:r>
          </w:p>
        </w:tc>
        <w:tc>
          <w:tcPr>
            <w:tcW w:w="900" w:type="dxa"/>
          </w:tcPr>
          <w:p w14:paraId="217C0AE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2EBC32A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04F0744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Partially completed</w:t>
            </w:r>
          </w:p>
        </w:tc>
        <w:tc>
          <w:tcPr>
            <w:tcW w:w="3330" w:type="dxa"/>
          </w:tcPr>
          <w:p w14:paraId="17AAB84B" w14:textId="77777777" w:rsidR="006C26BE" w:rsidRPr="00566B42" w:rsidRDefault="006C26BE" w:rsidP="001A7BAE">
            <w:pPr>
              <w:rPr>
                <w:rFonts w:ascii="Times New Roman" w:hAnsi="Times New Roman" w:cs="Times New Roman"/>
                <w:color w:val="000000" w:themeColor="text1"/>
                <w:sz w:val="18"/>
                <w:szCs w:val="18"/>
                <w:lang w:eastAsia="en-GB"/>
              </w:rPr>
            </w:pPr>
            <w:r>
              <w:rPr>
                <w:rFonts w:ascii="Times New Roman" w:hAnsi="Times New Roman" w:cs="Times New Roman"/>
                <w:color w:val="000000" w:themeColor="text1"/>
                <w:sz w:val="18"/>
                <w:szCs w:val="18"/>
                <w:lang w:eastAsia="en-GB"/>
              </w:rPr>
              <w:t>W</w:t>
            </w:r>
            <w:r w:rsidRPr="00566B42">
              <w:rPr>
                <w:rFonts w:ascii="Times New Roman" w:hAnsi="Times New Roman" w:cs="Times New Roman"/>
                <w:color w:val="000000" w:themeColor="text1"/>
                <w:sz w:val="18"/>
                <w:szCs w:val="18"/>
                <w:lang w:eastAsia="en-GB"/>
              </w:rPr>
              <w:t>ork is und</w:t>
            </w:r>
            <w:r>
              <w:rPr>
                <w:rFonts w:ascii="Times New Roman" w:hAnsi="Times New Roman" w:cs="Times New Roman"/>
                <w:color w:val="000000" w:themeColor="text1"/>
                <w:sz w:val="18"/>
                <w:szCs w:val="18"/>
                <w:lang w:eastAsia="en-GB"/>
              </w:rPr>
              <w:t>erway to draft practical guide</w:t>
            </w:r>
            <w:r w:rsidRPr="00566B42">
              <w:rPr>
                <w:rFonts w:ascii="Times New Roman" w:hAnsi="Times New Roman" w:cs="Times New Roman"/>
                <w:color w:val="000000" w:themeColor="text1"/>
                <w:sz w:val="18"/>
                <w:szCs w:val="18"/>
                <w:lang w:eastAsia="en-GB"/>
              </w:rPr>
              <w:t xml:space="preserve">lines </w:t>
            </w:r>
            <w:r>
              <w:rPr>
                <w:rFonts w:ascii="Times New Roman" w:hAnsi="Times New Roman" w:cs="Times New Roman"/>
                <w:color w:val="000000" w:themeColor="text1"/>
                <w:sz w:val="18"/>
                <w:szCs w:val="18"/>
                <w:lang w:eastAsia="en-GB"/>
              </w:rPr>
              <w:t>with SIGMA support on:</w:t>
            </w:r>
          </w:p>
          <w:p w14:paraId="0B6CD49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onboarding,</w:t>
            </w:r>
          </w:p>
          <w:p w14:paraId="69235E7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 offboarding, </w:t>
            </w:r>
          </w:p>
          <w:p w14:paraId="0CEB15D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handover,</w:t>
            </w:r>
          </w:p>
          <w:p w14:paraId="31B22F4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 </w:t>
            </w:r>
            <w:r>
              <w:rPr>
                <w:rFonts w:ascii="Times New Roman" w:hAnsi="Times New Roman" w:cs="Times New Roman"/>
                <w:color w:val="000000" w:themeColor="text1"/>
                <w:sz w:val="18"/>
                <w:szCs w:val="18"/>
                <w:lang w:eastAsia="en-GB"/>
              </w:rPr>
              <w:t>e</w:t>
            </w:r>
            <w:r w:rsidRPr="00566B42">
              <w:rPr>
                <w:rFonts w:ascii="Times New Roman" w:hAnsi="Times New Roman" w:cs="Times New Roman"/>
                <w:color w:val="000000" w:themeColor="text1"/>
                <w:sz w:val="18"/>
                <w:szCs w:val="18"/>
                <w:lang w:eastAsia="en-GB"/>
              </w:rPr>
              <w:t xml:space="preserve">xit </w:t>
            </w:r>
            <w:r>
              <w:rPr>
                <w:rFonts w:ascii="Times New Roman" w:hAnsi="Times New Roman" w:cs="Times New Roman"/>
                <w:color w:val="000000" w:themeColor="text1"/>
                <w:sz w:val="18"/>
                <w:szCs w:val="18"/>
                <w:lang w:eastAsia="en-GB"/>
              </w:rPr>
              <w:t>i</w:t>
            </w:r>
            <w:r w:rsidRPr="00566B42">
              <w:rPr>
                <w:rFonts w:ascii="Times New Roman" w:hAnsi="Times New Roman" w:cs="Times New Roman"/>
                <w:color w:val="000000" w:themeColor="text1"/>
                <w:sz w:val="18"/>
                <w:szCs w:val="18"/>
                <w:lang w:eastAsia="en-GB"/>
              </w:rPr>
              <w:t>nterview</w:t>
            </w:r>
          </w:p>
          <w:p w14:paraId="1BCB890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with the aim of standardizing practices at central and local level and ensuring the implementation of the </w:t>
            </w:r>
            <w:r>
              <w:rPr>
                <w:rFonts w:ascii="Times New Roman" w:hAnsi="Times New Roman" w:cs="Times New Roman"/>
                <w:color w:val="000000" w:themeColor="text1"/>
                <w:sz w:val="18"/>
                <w:szCs w:val="18"/>
                <w:lang w:eastAsia="en-GB"/>
              </w:rPr>
              <w:t>LPO</w:t>
            </w:r>
            <w:r w:rsidRPr="00566B42">
              <w:rPr>
                <w:rFonts w:ascii="Times New Roman" w:hAnsi="Times New Roman" w:cs="Times New Roman"/>
                <w:color w:val="000000" w:themeColor="text1"/>
                <w:sz w:val="18"/>
                <w:szCs w:val="18"/>
                <w:lang w:eastAsia="en-GB"/>
              </w:rPr>
              <w:t xml:space="preserve"> and sub-legal acts. The guidelines regarding the interview procedure are in the process of being finalized, while two guidelines for the conduct of written tests have been completed</w:t>
            </w:r>
            <w:r>
              <w:rPr>
                <w:rFonts w:ascii="Times New Roman" w:hAnsi="Times New Roman" w:cs="Times New Roman"/>
                <w:color w:val="000000" w:themeColor="text1"/>
                <w:sz w:val="18"/>
                <w:szCs w:val="18"/>
                <w:lang w:eastAsia="en-GB"/>
              </w:rPr>
              <w:t>.</w:t>
            </w:r>
          </w:p>
        </w:tc>
      </w:tr>
      <w:tr w:rsidR="006C26BE" w:rsidRPr="00566B42" w14:paraId="47F01375" w14:textId="77777777" w:rsidTr="001A7BAE">
        <w:tc>
          <w:tcPr>
            <w:tcW w:w="805" w:type="dxa"/>
          </w:tcPr>
          <w:p w14:paraId="57748AB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3.2.5</w:t>
            </w:r>
          </w:p>
        </w:tc>
        <w:tc>
          <w:tcPr>
            <w:tcW w:w="3060" w:type="dxa"/>
          </w:tcPr>
          <w:p w14:paraId="2CFA756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Development and implementation</w:t>
            </w:r>
          </w:p>
          <w:p w14:paraId="1F77ECD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of the competency-based interview methodology during recruitment</w:t>
            </w:r>
          </w:p>
        </w:tc>
        <w:tc>
          <w:tcPr>
            <w:tcW w:w="1260" w:type="dxa"/>
          </w:tcPr>
          <w:p w14:paraId="56C5621F" w14:textId="65D86F0C"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C759BE">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/DMPO</w:t>
            </w:r>
          </w:p>
        </w:tc>
        <w:tc>
          <w:tcPr>
            <w:tcW w:w="900" w:type="dxa"/>
          </w:tcPr>
          <w:p w14:paraId="6D5228A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Q3</w:t>
            </w:r>
          </w:p>
          <w:p w14:paraId="03EFB13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1D6E7DB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Partially completed</w:t>
            </w:r>
          </w:p>
        </w:tc>
        <w:tc>
          <w:tcPr>
            <w:tcW w:w="3330" w:type="dxa"/>
          </w:tcPr>
          <w:p w14:paraId="32D8F307"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The implementation of the new regulation for admission to the Civil Service has not started yet.</w:t>
            </w:r>
          </w:p>
        </w:tc>
      </w:tr>
      <w:tr w:rsidR="006C26BE" w:rsidRPr="00566B42" w14:paraId="0D31B937" w14:textId="77777777" w:rsidTr="001A7BAE">
        <w:trPr>
          <w:trHeight w:val="1298"/>
        </w:trPr>
        <w:tc>
          <w:tcPr>
            <w:tcW w:w="805" w:type="dxa"/>
          </w:tcPr>
          <w:p w14:paraId="6027470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3.2.6</w:t>
            </w:r>
          </w:p>
        </w:tc>
        <w:tc>
          <w:tcPr>
            <w:tcW w:w="3060" w:type="dxa"/>
          </w:tcPr>
          <w:p w14:paraId="5DDC6AA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Designing the new question bank for civil service</w:t>
            </w:r>
          </w:p>
        </w:tc>
        <w:tc>
          <w:tcPr>
            <w:tcW w:w="1260" w:type="dxa"/>
          </w:tcPr>
          <w:p w14:paraId="6BF4485B" w14:textId="301933DF"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DMPO/ M</w:t>
            </w:r>
            <w:r w:rsidR="00C759BE">
              <w:rPr>
                <w:rFonts w:ascii="Times New Roman" w:hAnsi="Times New Roman" w:cs="Times New Roman"/>
                <w:color w:val="000000" w:themeColor="text1"/>
                <w:sz w:val="18"/>
                <w:szCs w:val="18"/>
                <w:lang w:eastAsia="en-GB"/>
              </w:rPr>
              <w:t>DPA</w:t>
            </w:r>
          </w:p>
        </w:tc>
        <w:tc>
          <w:tcPr>
            <w:tcW w:w="900" w:type="dxa"/>
          </w:tcPr>
          <w:p w14:paraId="1588B40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Q1</w:t>
            </w:r>
          </w:p>
          <w:p w14:paraId="386F832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2908413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3CBBD6F1"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The new question bank has been designed by the expert engaged by SIGMA and has been tested. Its implementation in recruitm</w:t>
            </w:r>
            <w:r>
              <w:rPr>
                <w:rFonts w:ascii="Times New Roman" w:hAnsi="Times New Roman" w:cs="Times New Roman"/>
                <w:color w:val="000000" w:themeColor="text1"/>
                <w:sz w:val="18"/>
                <w:szCs w:val="18"/>
              </w:rPr>
              <w:t>ent procedures will begin soon.</w:t>
            </w:r>
          </w:p>
        </w:tc>
      </w:tr>
      <w:tr w:rsidR="006C26BE" w:rsidRPr="00566B42" w14:paraId="65795307" w14:textId="77777777" w:rsidTr="001A7BAE">
        <w:tc>
          <w:tcPr>
            <w:tcW w:w="805" w:type="dxa"/>
          </w:tcPr>
          <w:p w14:paraId="479B286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3.2.7</w:t>
            </w:r>
          </w:p>
        </w:tc>
        <w:tc>
          <w:tcPr>
            <w:tcW w:w="3060" w:type="dxa"/>
          </w:tcPr>
          <w:p w14:paraId="2669E4D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Introducing the exit interview with</w:t>
            </w:r>
          </w:p>
          <w:p w14:paraId="477BE0E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civil servants leaving the civil service</w:t>
            </w:r>
          </w:p>
        </w:tc>
        <w:tc>
          <w:tcPr>
            <w:tcW w:w="1260" w:type="dxa"/>
          </w:tcPr>
          <w:p w14:paraId="766F8927" w14:textId="1CA41773"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C759BE">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/DMPO</w:t>
            </w:r>
          </w:p>
        </w:tc>
        <w:tc>
          <w:tcPr>
            <w:tcW w:w="900" w:type="dxa"/>
          </w:tcPr>
          <w:p w14:paraId="2FEDA6D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4B2546F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70203D8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Partially implemented</w:t>
            </w:r>
          </w:p>
        </w:tc>
        <w:tc>
          <w:tcPr>
            <w:tcW w:w="3330" w:type="dxa"/>
          </w:tcPr>
          <w:p w14:paraId="1FE669E6"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The legal basis for the use of exit interviews is provided in Article 7, paragraph 7 of Regulation No. 29/2024 on the termination of e</w:t>
            </w:r>
            <w:r>
              <w:rPr>
                <w:rFonts w:ascii="Times New Roman" w:hAnsi="Times New Roman" w:cs="Times New Roman"/>
                <w:color w:val="000000" w:themeColor="text1"/>
                <w:sz w:val="18"/>
                <w:szCs w:val="18"/>
              </w:rPr>
              <w:t xml:space="preserve">mployment in the civil service. </w:t>
            </w:r>
            <w:r w:rsidRPr="00566B42">
              <w:rPr>
                <w:rFonts w:ascii="Times New Roman" w:hAnsi="Times New Roman" w:cs="Times New Roman"/>
                <w:color w:val="000000" w:themeColor="text1"/>
                <w:sz w:val="18"/>
                <w:szCs w:val="18"/>
              </w:rPr>
              <w:t xml:space="preserve">The creation of an "off-boarding" form is in the process, where several forms have been created related to this issue. </w:t>
            </w:r>
          </w:p>
        </w:tc>
      </w:tr>
      <w:tr w:rsidR="006C26BE" w:rsidRPr="00566B42" w14:paraId="7C8F0446" w14:textId="77777777" w:rsidTr="001A7BAE">
        <w:tc>
          <w:tcPr>
            <w:tcW w:w="805" w:type="dxa"/>
          </w:tcPr>
          <w:p w14:paraId="7A730F6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3.2.8</w:t>
            </w:r>
          </w:p>
        </w:tc>
        <w:tc>
          <w:tcPr>
            <w:tcW w:w="3060" w:type="dxa"/>
          </w:tcPr>
          <w:p w14:paraId="2B22D6C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Developing and conducting information campaigns through video animations for the recruitment process at the central and local level</w:t>
            </w:r>
          </w:p>
        </w:tc>
        <w:tc>
          <w:tcPr>
            <w:tcW w:w="1260" w:type="dxa"/>
          </w:tcPr>
          <w:p w14:paraId="729693F0" w14:textId="3F768099"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C759BE">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/DMPO</w:t>
            </w:r>
          </w:p>
        </w:tc>
        <w:tc>
          <w:tcPr>
            <w:tcW w:w="900" w:type="dxa"/>
          </w:tcPr>
          <w:p w14:paraId="15B663D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1121CA9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5864AF6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Not implemented </w:t>
            </w:r>
          </w:p>
        </w:tc>
        <w:tc>
          <w:tcPr>
            <w:tcW w:w="3330" w:type="dxa"/>
          </w:tcPr>
          <w:p w14:paraId="29AA125B"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The campaigns will take place when the centralized recruitment begins.</w:t>
            </w:r>
          </w:p>
        </w:tc>
      </w:tr>
      <w:tr w:rsidR="006C26BE" w:rsidRPr="00566B42" w14:paraId="5827804D" w14:textId="77777777" w:rsidTr="001A7BAE">
        <w:tc>
          <w:tcPr>
            <w:tcW w:w="805" w:type="dxa"/>
          </w:tcPr>
          <w:p w14:paraId="15A3DBC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3.2.9</w:t>
            </w:r>
          </w:p>
        </w:tc>
        <w:tc>
          <w:tcPr>
            <w:tcW w:w="3060" w:type="dxa"/>
          </w:tcPr>
          <w:p w14:paraId="4A324B5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Providing training programs to build the analytical capacities of HRM units to support the achievement of operational and strategic goals through the personnel plan</w:t>
            </w:r>
          </w:p>
        </w:tc>
        <w:tc>
          <w:tcPr>
            <w:tcW w:w="1260" w:type="dxa"/>
          </w:tcPr>
          <w:p w14:paraId="0681F6DF" w14:textId="02F456EC"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C759BE">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/DMPO/</w:t>
            </w:r>
          </w:p>
          <w:p w14:paraId="42E8727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6A7B6A6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Ongoing</w:t>
            </w:r>
          </w:p>
        </w:tc>
        <w:tc>
          <w:tcPr>
            <w:tcW w:w="990" w:type="dxa"/>
            <w:shd w:val="clear" w:color="auto" w:fill="00B050"/>
          </w:tcPr>
          <w:p w14:paraId="1BAE26A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030E56E0"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During 2025, KIPA implemented two training modules: "Introduction to Human Resources Management and the Legal Basis of the Civil Service" and "Human Resources Planning and Drafting of the Personnel Plan". A total of 23 officials were trained in these trainings, of which 14 were women and 9 were men.</w:t>
            </w:r>
          </w:p>
        </w:tc>
      </w:tr>
      <w:tr w:rsidR="006C26BE" w:rsidRPr="00566B42" w14:paraId="2493102E" w14:textId="77777777" w:rsidTr="001A7BAE">
        <w:tc>
          <w:tcPr>
            <w:tcW w:w="805" w:type="dxa"/>
          </w:tcPr>
          <w:p w14:paraId="7E71FB4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3.2.10</w:t>
            </w:r>
          </w:p>
        </w:tc>
        <w:tc>
          <w:tcPr>
            <w:tcW w:w="3060" w:type="dxa"/>
          </w:tcPr>
          <w:p w14:paraId="75C142C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Building the capacities of management staff for the implementation of</w:t>
            </w:r>
          </w:p>
          <w:p w14:paraId="122AEB6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recruitment, assessment of</w:t>
            </w:r>
          </w:p>
          <w:p w14:paraId="1395FA6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work results and terminating the employment relationship in public service</w:t>
            </w:r>
          </w:p>
        </w:tc>
        <w:tc>
          <w:tcPr>
            <w:tcW w:w="1260" w:type="dxa"/>
          </w:tcPr>
          <w:p w14:paraId="7BB32FE7" w14:textId="7E84A245"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C759BE">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/DMPO/</w:t>
            </w:r>
          </w:p>
          <w:p w14:paraId="2441BAD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08AA733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00B050"/>
          </w:tcPr>
          <w:p w14:paraId="0E1226E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696A0D74"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During 2025, KIPA implemented three training modules: "Assessment of Work Results", "Discipline and Complaints in the Civil Service" and "Transfer, Suspension and Termination of Employment in the Civil Service". A total of 47 officials, 32 of whom were women and 15 men, participated in these trainings, contributing to building the managerial capacities of civil servants for the implementation of civil service procedures.</w:t>
            </w:r>
          </w:p>
        </w:tc>
      </w:tr>
      <w:tr w:rsidR="006C26BE" w:rsidRPr="00566B42" w14:paraId="4A0BCBAE" w14:textId="77777777" w:rsidTr="001A7BAE">
        <w:trPr>
          <w:trHeight w:val="1385"/>
        </w:trPr>
        <w:tc>
          <w:tcPr>
            <w:tcW w:w="805" w:type="dxa"/>
          </w:tcPr>
          <w:p w14:paraId="38E083E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3.2.11</w:t>
            </w:r>
          </w:p>
        </w:tc>
        <w:tc>
          <w:tcPr>
            <w:tcW w:w="3060" w:type="dxa"/>
          </w:tcPr>
          <w:p w14:paraId="18315B4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Updating procedures and guidelines for monitoring public administration institutions regarding the implementation of the rules and principles of the legislation on CS</w:t>
            </w:r>
          </w:p>
        </w:tc>
        <w:tc>
          <w:tcPr>
            <w:tcW w:w="1260" w:type="dxa"/>
          </w:tcPr>
          <w:p w14:paraId="3886D61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IOBCSK</w:t>
            </w:r>
          </w:p>
        </w:tc>
        <w:tc>
          <w:tcPr>
            <w:tcW w:w="900" w:type="dxa"/>
          </w:tcPr>
          <w:p w14:paraId="27D0AF9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Q2</w:t>
            </w:r>
          </w:p>
          <w:p w14:paraId="0BEBF46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760C5CD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Partially implemented  </w:t>
            </w:r>
          </w:p>
        </w:tc>
        <w:tc>
          <w:tcPr>
            <w:tcW w:w="3330" w:type="dxa"/>
          </w:tcPr>
          <w:p w14:paraId="5351EE15"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The IOBCSK has approved all acts related to the monitoring function. For 2025, we do not have an approved monitoring plan because the IOBCSK does not have a quorum to issue decisions arising from the IOBCSK meetings.</w:t>
            </w:r>
          </w:p>
          <w:p w14:paraId="092776F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IOBCSK has approved all acts related to the monitoring function, but with the approval of Law No. 08/L-180 on </w:t>
            </w:r>
            <w:r w:rsidRPr="00566B42">
              <w:rPr>
                <w:rFonts w:ascii="Times New Roman" w:hAnsi="Times New Roman" w:cs="Times New Roman"/>
                <w:color w:val="000000" w:themeColor="text1"/>
                <w:sz w:val="18"/>
                <w:szCs w:val="18"/>
                <w:lang w:eastAsia="en-GB"/>
              </w:rPr>
              <w:lastRenderedPageBreak/>
              <w:t>Amending and Supplementing Law No. 06/L-048 on the Independent Oversight Council for the Civil Service of Kosovo, there is a need to update the sub-legal acts and, in this regard, the regulation on monitoring procedures, but for now we have started, with the assistance of the OSCE, and now SIGMA, to prepare new sub-legal acts, but IOBCSK currently has only four members out of the 15 specified by law, and consequently there is no quorum to hold meetings to review even the approval of sub-legal acts. As a result, for 2025 or 2026, we do not have an approved monitoring plan because the IOBCSK does not have a quorum to issue decisions arising from the IOBCSK meetings.</w:t>
            </w:r>
          </w:p>
        </w:tc>
      </w:tr>
      <w:tr w:rsidR="006C26BE" w:rsidRPr="00566B42" w14:paraId="2996552E" w14:textId="77777777" w:rsidTr="001A7BAE">
        <w:trPr>
          <w:trHeight w:val="699"/>
        </w:trPr>
        <w:tc>
          <w:tcPr>
            <w:tcW w:w="805" w:type="dxa"/>
          </w:tcPr>
          <w:p w14:paraId="4191A5E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lastRenderedPageBreak/>
              <w:t>3.2.12</w:t>
            </w:r>
          </w:p>
        </w:tc>
        <w:tc>
          <w:tcPr>
            <w:tcW w:w="3060" w:type="dxa"/>
          </w:tcPr>
          <w:p w14:paraId="0B968B0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Developing the organizational and human capacities of the IOCSC to monitor and report on the implementation of the rules and principles of the civil service legislation</w:t>
            </w:r>
          </w:p>
        </w:tc>
        <w:tc>
          <w:tcPr>
            <w:tcW w:w="1260" w:type="dxa"/>
          </w:tcPr>
          <w:p w14:paraId="295F510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IOBCSK</w:t>
            </w:r>
          </w:p>
        </w:tc>
        <w:tc>
          <w:tcPr>
            <w:tcW w:w="900" w:type="dxa"/>
          </w:tcPr>
          <w:p w14:paraId="48B50F3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Q2</w:t>
            </w:r>
          </w:p>
          <w:p w14:paraId="6516040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18A65AB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330" w:type="dxa"/>
          </w:tcPr>
          <w:p w14:paraId="40F2D8DA" w14:textId="77777777" w:rsidR="006C26BE" w:rsidRPr="00566B42" w:rsidRDefault="006C26BE" w:rsidP="001A7BAE">
            <w:pPr>
              <w:shd w:val="clear" w:color="auto" w:fill="FFFFFF" w:themeFill="background1"/>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IOBCSK every year submits requests to the relevant bodies for increasing human capacities</w:t>
            </w:r>
            <w:r>
              <w:rPr>
                <w:rFonts w:ascii="Times New Roman" w:hAnsi="Times New Roman" w:cs="Times New Roman"/>
                <w:color w:val="000000" w:themeColor="text1"/>
                <w:sz w:val="18"/>
                <w:szCs w:val="18"/>
              </w:rPr>
              <w:t xml:space="preserve"> in order to fulfil</w:t>
            </w:r>
            <w:r w:rsidRPr="00566B42">
              <w:rPr>
                <w:rFonts w:ascii="Times New Roman" w:hAnsi="Times New Roman" w:cs="Times New Roman"/>
                <w:color w:val="000000" w:themeColor="text1"/>
                <w:sz w:val="18"/>
                <w:szCs w:val="18"/>
              </w:rPr>
              <w:t xml:space="preserve"> the mission according to the law, but they have not been implemented. </w:t>
            </w:r>
            <w:r w:rsidRPr="00566B42">
              <w:rPr>
                <w:rFonts w:ascii="Times New Roman" w:hAnsi="Times New Roman" w:cs="Times New Roman"/>
                <w:color w:val="000000" w:themeColor="text1"/>
                <w:sz w:val="18"/>
                <w:szCs w:val="18"/>
                <w:lang w:eastAsia="en-GB"/>
              </w:rPr>
              <w:t>The Division for Review of Complaints is functional, has a manager and currently has 6 officers, while the Division for Monitoring and Supervision has no manager and only one officer</w:t>
            </w:r>
            <w:r>
              <w:rPr>
                <w:rFonts w:ascii="Times New Roman" w:hAnsi="Times New Roman" w:cs="Times New Roman"/>
                <w:color w:val="000000" w:themeColor="text1"/>
                <w:sz w:val="18"/>
                <w:szCs w:val="18"/>
                <w:lang w:eastAsia="en-GB"/>
              </w:rPr>
              <w:t>.</w:t>
            </w:r>
          </w:p>
          <w:p w14:paraId="3F75E9C7" w14:textId="77777777" w:rsidR="006C26BE" w:rsidRPr="00566B42" w:rsidRDefault="006C26BE" w:rsidP="001A7BAE">
            <w:pPr>
              <w:shd w:val="clear" w:color="auto" w:fill="FFFFFF" w:themeFill="background1"/>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This is not the only factor why IOBSCK did not conduct any monitoring in 2025, and has no plan for 2026, but another main and key factor is that the current number of members is 4 out of 15, but despite the small number of members and officials, during 2025 a total of over 2100 complaints were reviewed, this clearly shows that the commitment of members and officials in this regard has been extremely high.</w:t>
            </w:r>
          </w:p>
        </w:tc>
      </w:tr>
      <w:tr w:rsidR="006C26BE" w:rsidRPr="00566B42" w14:paraId="4F7C1E92" w14:textId="77777777" w:rsidTr="001A7BAE">
        <w:trPr>
          <w:trHeight w:val="899"/>
        </w:trPr>
        <w:tc>
          <w:tcPr>
            <w:tcW w:w="805" w:type="dxa"/>
          </w:tcPr>
          <w:p w14:paraId="074E900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3.2.13</w:t>
            </w:r>
          </w:p>
        </w:tc>
        <w:tc>
          <w:tcPr>
            <w:tcW w:w="3060" w:type="dxa"/>
          </w:tcPr>
          <w:p w14:paraId="6BF8B0A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Signing of a memorandum of cooperation between DMPO and IOBCSK for data sharing</w:t>
            </w:r>
          </w:p>
        </w:tc>
        <w:tc>
          <w:tcPr>
            <w:tcW w:w="1260" w:type="dxa"/>
          </w:tcPr>
          <w:p w14:paraId="3E9E4C37" w14:textId="43DE7F02"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DMPO/M</w:t>
            </w:r>
            <w:r w:rsidR="00411C47">
              <w:rPr>
                <w:rFonts w:ascii="Times New Roman" w:hAnsi="Times New Roman" w:cs="Times New Roman"/>
                <w:color w:val="000000" w:themeColor="text1"/>
                <w:sz w:val="18"/>
                <w:szCs w:val="18"/>
                <w:lang w:eastAsia="en-GB"/>
              </w:rPr>
              <w:t>DPA</w:t>
            </w:r>
          </w:p>
          <w:p w14:paraId="59DEA788" w14:textId="77777777" w:rsidR="006C26BE" w:rsidRPr="00566B42" w:rsidRDefault="006C26BE" w:rsidP="001A7BAE">
            <w:pPr>
              <w:rPr>
                <w:rFonts w:ascii="Times New Roman" w:hAnsi="Times New Roman" w:cs="Times New Roman"/>
                <w:color w:val="000000" w:themeColor="text1"/>
                <w:sz w:val="18"/>
                <w:szCs w:val="18"/>
                <w:lang w:eastAsia="en-GB"/>
              </w:rPr>
            </w:pPr>
          </w:p>
          <w:p w14:paraId="4DCDE62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IOBCSK</w:t>
            </w:r>
          </w:p>
        </w:tc>
        <w:tc>
          <w:tcPr>
            <w:tcW w:w="900" w:type="dxa"/>
          </w:tcPr>
          <w:p w14:paraId="6F03F0A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Q2</w:t>
            </w:r>
          </w:p>
          <w:p w14:paraId="05356D7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6DB4A2A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330" w:type="dxa"/>
          </w:tcPr>
          <w:p w14:paraId="45CFC9C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It was only reported that it has not started.</w:t>
            </w:r>
          </w:p>
        </w:tc>
      </w:tr>
      <w:tr w:rsidR="006C26BE" w:rsidRPr="00566B42" w14:paraId="3295AA4A" w14:textId="77777777" w:rsidTr="001A7BAE">
        <w:trPr>
          <w:trHeight w:val="620"/>
        </w:trPr>
        <w:tc>
          <w:tcPr>
            <w:tcW w:w="805" w:type="dxa"/>
          </w:tcPr>
          <w:p w14:paraId="67ADB3F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3.2.14</w:t>
            </w:r>
          </w:p>
        </w:tc>
        <w:tc>
          <w:tcPr>
            <w:tcW w:w="3060" w:type="dxa"/>
          </w:tcPr>
          <w:p w14:paraId="0DDEA86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Training of admission committee members on the implementation of recruitment procedures</w:t>
            </w:r>
          </w:p>
        </w:tc>
        <w:tc>
          <w:tcPr>
            <w:tcW w:w="1260" w:type="dxa"/>
          </w:tcPr>
          <w:p w14:paraId="31F074A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DMPO/KIPA</w:t>
            </w:r>
          </w:p>
          <w:p w14:paraId="70B80BB3" w14:textId="77777777" w:rsidR="006C26BE" w:rsidRPr="00566B42" w:rsidRDefault="006C26BE" w:rsidP="001A7BAE">
            <w:pPr>
              <w:rPr>
                <w:rFonts w:ascii="Times New Roman" w:hAnsi="Times New Roman" w:cs="Times New Roman"/>
                <w:color w:val="000000" w:themeColor="text1"/>
                <w:sz w:val="18"/>
                <w:szCs w:val="18"/>
                <w:lang w:eastAsia="en-GB"/>
              </w:rPr>
            </w:pPr>
          </w:p>
          <w:p w14:paraId="5FA5B47B" w14:textId="3D8BA18B"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411C47">
              <w:rPr>
                <w:rFonts w:ascii="Times New Roman" w:hAnsi="Times New Roman" w:cs="Times New Roman"/>
                <w:color w:val="000000" w:themeColor="text1"/>
                <w:sz w:val="18"/>
                <w:szCs w:val="18"/>
                <w:lang w:eastAsia="en-GB"/>
              </w:rPr>
              <w:t>DPA</w:t>
            </w:r>
          </w:p>
        </w:tc>
        <w:tc>
          <w:tcPr>
            <w:tcW w:w="900" w:type="dxa"/>
          </w:tcPr>
          <w:p w14:paraId="7309C69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Q2</w:t>
            </w:r>
          </w:p>
          <w:p w14:paraId="5914B55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0A7DE23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330" w:type="dxa"/>
          </w:tcPr>
          <w:p w14:paraId="1A5B1086" w14:textId="77777777" w:rsidR="006C26BE" w:rsidRPr="008D73D8" w:rsidRDefault="006C26BE" w:rsidP="001A7BAE">
            <w:pPr>
              <w:rPr>
                <w:rFonts w:ascii="Times New Roman" w:hAnsi="Times New Roman" w:cs="Times New Roman"/>
                <w:bCs/>
                <w:color w:val="000000" w:themeColor="text1"/>
                <w:sz w:val="18"/>
                <w:szCs w:val="18"/>
                <w:lang w:eastAsia="en-GB"/>
              </w:rPr>
            </w:pPr>
            <w:r w:rsidRPr="008D73D8">
              <w:rPr>
                <w:rFonts w:ascii="Times New Roman" w:hAnsi="Times New Roman" w:cs="Times New Roman"/>
                <w:bCs/>
                <w:color w:val="000000" w:themeColor="text1"/>
                <w:sz w:val="18"/>
                <w:szCs w:val="18"/>
              </w:rPr>
              <w:t>DMPO: These trainings will be organized after the new admission regulation enters into force, before the start of centralized recruitment.</w:t>
            </w:r>
          </w:p>
        </w:tc>
      </w:tr>
      <w:tr w:rsidR="006C26BE" w:rsidRPr="00566B42" w14:paraId="29066B00" w14:textId="77777777" w:rsidTr="001A7BAE">
        <w:trPr>
          <w:trHeight w:val="620"/>
        </w:trPr>
        <w:tc>
          <w:tcPr>
            <w:tcW w:w="805" w:type="dxa"/>
          </w:tcPr>
          <w:p w14:paraId="32B2A8E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3.2.15</w:t>
            </w:r>
          </w:p>
        </w:tc>
        <w:tc>
          <w:tcPr>
            <w:tcW w:w="3060" w:type="dxa"/>
          </w:tcPr>
          <w:p w14:paraId="0B06A5D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Drafting and approval of the annual report on human resources management </w:t>
            </w:r>
          </w:p>
        </w:tc>
        <w:tc>
          <w:tcPr>
            <w:tcW w:w="1260" w:type="dxa"/>
          </w:tcPr>
          <w:p w14:paraId="19144574" w14:textId="0FAF20CA"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DMPO/M</w:t>
            </w:r>
            <w:r w:rsidR="00411C47">
              <w:rPr>
                <w:rFonts w:ascii="Times New Roman" w:hAnsi="Times New Roman" w:cs="Times New Roman"/>
                <w:color w:val="000000" w:themeColor="text1"/>
                <w:sz w:val="18"/>
                <w:szCs w:val="18"/>
                <w:lang w:eastAsia="en-GB"/>
              </w:rPr>
              <w:t>DPA</w:t>
            </w:r>
          </w:p>
        </w:tc>
        <w:tc>
          <w:tcPr>
            <w:tcW w:w="900" w:type="dxa"/>
          </w:tcPr>
          <w:p w14:paraId="39B936A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1172716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p w14:paraId="6E75098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and ongoing</w:t>
            </w:r>
          </w:p>
        </w:tc>
        <w:tc>
          <w:tcPr>
            <w:tcW w:w="990" w:type="dxa"/>
            <w:shd w:val="clear" w:color="auto" w:fill="00B050"/>
          </w:tcPr>
          <w:p w14:paraId="1AFB781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Fully implemented </w:t>
            </w:r>
          </w:p>
        </w:tc>
        <w:tc>
          <w:tcPr>
            <w:tcW w:w="3330" w:type="dxa"/>
          </w:tcPr>
          <w:p w14:paraId="3C3A70CE" w14:textId="25A1BDDF"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The Annual Report on Human Resources Management 2024 was approved by Decision No. 0523/2025 of the Minister of Internal Affairs and was published on the M</w:t>
            </w:r>
            <w:r w:rsidR="00411C47">
              <w:rPr>
                <w:rFonts w:ascii="Times New Roman" w:hAnsi="Times New Roman" w:cs="Times New Roman"/>
                <w:color w:val="000000" w:themeColor="text1"/>
                <w:sz w:val="18"/>
                <w:szCs w:val="18"/>
              </w:rPr>
              <w:t>DPA</w:t>
            </w:r>
            <w:r w:rsidRPr="00566B42">
              <w:rPr>
                <w:rFonts w:ascii="Times New Roman" w:hAnsi="Times New Roman" w:cs="Times New Roman"/>
                <w:color w:val="000000" w:themeColor="text1"/>
                <w:sz w:val="18"/>
                <w:szCs w:val="18"/>
              </w:rPr>
              <w:t xml:space="preserve"> website in September 2025. The report was drafted based on the new methodology developed by DMPO and agreed with SIGMA in April 2025. This methodology was officially approved by Decision No. 0522/2025 of the Minister of Internal Affairs, dated 12.09.2025</w:t>
            </w:r>
          </w:p>
        </w:tc>
      </w:tr>
      <w:tr w:rsidR="006C26BE" w:rsidRPr="00566B42" w14:paraId="1BBE4852" w14:textId="77777777" w:rsidTr="001A7BAE">
        <w:trPr>
          <w:trHeight w:val="332"/>
        </w:trPr>
        <w:tc>
          <w:tcPr>
            <w:tcW w:w="10345" w:type="dxa"/>
            <w:gridSpan w:val="6"/>
          </w:tcPr>
          <w:p w14:paraId="7643A282" w14:textId="77777777" w:rsidR="006C26BE" w:rsidRPr="00566B42" w:rsidRDefault="006C26BE" w:rsidP="001A7BAE">
            <w:pPr>
              <w:rPr>
                <w:rFonts w:ascii="Times New Roman" w:hAnsi="Times New Roman" w:cs="Times New Roman"/>
                <w:b/>
                <w:i/>
                <w:color w:val="000000" w:themeColor="text1"/>
                <w:sz w:val="18"/>
                <w:szCs w:val="18"/>
                <w:lang w:eastAsia="en-GB"/>
              </w:rPr>
            </w:pPr>
            <w:r w:rsidRPr="00566B42">
              <w:rPr>
                <w:rFonts w:ascii="Times New Roman" w:hAnsi="Times New Roman" w:cs="Times New Roman"/>
                <w:b/>
                <w:i/>
                <w:color w:val="000000" w:themeColor="text1"/>
                <w:sz w:val="18"/>
                <w:szCs w:val="18"/>
                <w:lang w:eastAsia="en-GB"/>
              </w:rPr>
              <w:t>Specific Objective 3: A fair, transparent and equitable wage system is established and implemented in practice.</w:t>
            </w:r>
          </w:p>
        </w:tc>
      </w:tr>
      <w:tr w:rsidR="006C26BE" w:rsidRPr="00566B42" w14:paraId="0026AE41" w14:textId="77777777" w:rsidTr="001A7BAE">
        <w:trPr>
          <w:trHeight w:val="332"/>
        </w:trPr>
        <w:tc>
          <w:tcPr>
            <w:tcW w:w="10345" w:type="dxa"/>
            <w:gridSpan w:val="6"/>
          </w:tcPr>
          <w:tbl>
            <w:tblPr>
              <w:tblStyle w:val="TableGrid"/>
              <w:tblpPr w:leftFromText="180" w:rightFromText="180" w:vertAnchor="text" w:tblpX="-365" w:tblpY="1"/>
              <w:tblOverlap w:val="never"/>
              <w:tblW w:w="10345" w:type="dxa"/>
              <w:tblLayout w:type="fixed"/>
              <w:tblLook w:val="04A0" w:firstRow="1" w:lastRow="0" w:firstColumn="1" w:lastColumn="0" w:noHBand="0" w:noVBand="1"/>
            </w:tblPr>
            <w:tblGrid>
              <w:gridCol w:w="805"/>
              <w:gridCol w:w="3060"/>
              <w:gridCol w:w="1260"/>
              <w:gridCol w:w="900"/>
              <w:gridCol w:w="990"/>
              <w:gridCol w:w="3330"/>
            </w:tblGrid>
            <w:tr w:rsidR="006C26BE" w:rsidRPr="00566B42" w14:paraId="7C6A8A7C" w14:textId="77777777" w:rsidTr="001A7BAE">
              <w:tc>
                <w:tcPr>
                  <w:tcW w:w="805" w:type="dxa"/>
                </w:tcPr>
                <w:p w14:paraId="6DE9254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3.3.3</w:t>
                  </w:r>
                </w:p>
              </w:tc>
              <w:tc>
                <w:tcPr>
                  <w:tcW w:w="3060" w:type="dxa"/>
                </w:tcPr>
                <w:p w14:paraId="2447736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Annual publication of data on salaries of employees in public administration by categories and positions through the report on human resource management</w:t>
                  </w:r>
                </w:p>
              </w:tc>
              <w:tc>
                <w:tcPr>
                  <w:tcW w:w="1260" w:type="dxa"/>
                </w:tcPr>
                <w:p w14:paraId="6422036A" w14:textId="18AB31D5" w:rsidR="006C26BE" w:rsidRPr="00790025" w:rsidRDefault="006C26BE" w:rsidP="001A7BAE">
                  <w:pPr>
                    <w:rPr>
                      <w:rFonts w:ascii="Times New Roman" w:hAnsi="Times New Roman" w:cs="Times New Roman"/>
                      <w:color w:val="000000" w:themeColor="text1"/>
                      <w:sz w:val="18"/>
                      <w:szCs w:val="18"/>
                      <w:lang w:val="it-IT" w:eastAsia="en-GB"/>
                    </w:rPr>
                  </w:pPr>
                  <w:r w:rsidRPr="00790025">
                    <w:rPr>
                      <w:rFonts w:ascii="Times New Roman" w:hAnsi="Times New Roman" w:cs="Times New Roman"/>
                      <w:color w:val="000000" w:themeColor="text1"/>
                      <w:sz w:val="18"/>
                      <w:szCs w:val="18"/>
                      <w:lang w:val="it-IT" w:eastAsia="en-GB"/>
                    </w:rPr>
                    <w:t>M</w:t>
                  </w:r>
                  <w:r w:rsidR="00411C47">
                    <w:rPr>
                      <w:rFonts w:ascii="Times New Roman" w:hAnsi="Times New Roman" w:cs="Times New Roman"/>
                      <w:color w:val="000000" w:themeColor="text1"/>
                      <w:sz w:val="18"/>
                      <w:szCs w:val="18"/>
                      <w:lang w:val="it-IT" w:eastAsia="en-GB"/>
                    </w:rPr>
                    <w:t>DPA</w:t>
                  </w:r>
                  <w:r w:rsidRPr="00790025">
                    <w:rPr>
                      <w:rFonts w:ascii="Times New Roman" w:hAnsi="Times New Roman" w:cs="Times New Roman"/>
                      <w:color w:val="000000" w:themeColor="text1"/>
                      <w:sz w:val="18"/>
                      <w:szCs w:val="18"/>
                      <w:lang w:val="it-IT" w:eastAsia="en-GB"/>
                    </w:rPr>
                    <w:t>/DMZP/</w:t>
                  </w:r>
                </w:p>
                <w:p w14:paraId="07E9D5AC" w14:textId="77777777" w:rsidR="006C26BE" w:rsidRPr="00790025" w:rsidRDefault="006C26BE" w:rsidP="001A7BAE">
                  <w:pPr>
                    <w:rPr>
                      <w:rFonts w:ascii="Times New Roman" w:hAnsi="Times New Roman" w:cs="Times New Roman"/>
                      <w:color w:val="000000" w:themeColor="text1"/>
                      <w:sz w:val="18"/>
                      <w:szCs w:val="18"/>
                      <w:lang w:val="it-IT" w:eastAsia="en-GB"/>
                    </w:rPr>
                  </w:pPr>
                  <w:r w:rsidRPr="00790025">
                    <w:rPr>
                      <w:rFonts w:ascii="Times New Roman" w:hAnsi="Times New Roman" w:cs="Times New Roman"/>
                      <w:color w:val="000000" w:themeColor="text1"/>
                      <w:sz w:val="18"/>
                      <w:szCs w:val="18"/>
                      <w:lang w:val="it-IT" w:eastAsia="en-GB"/>
                    </w:rPr>
                    <w:t>NJMBNJ</w:t>
                  </w:r>
                </w:p>
                <w:p w14:paraId="30B6EAFF" w14:textId="77777777" w:rsidR="006C26BE" w:rsidRPr="00790025" w:rsidRDefault="006C26BE" w:rsidP="001A7BAE">
                  <w:pPr>
                    <w:rPr>
                      <w:rFonts w:ascii="Times New Roman" w:hAnsi="Times New Roman" w:cs="Times New Roman"/>
                      <w:color w:val="000000" w:themeColor="text1"/>
                      <w:sz w:val="18"/>
                      <w:szCs w:val="18"/>
                      <w:lang w:val="it-IT" w:eastAsia="en-GB"/>
                    </w:rPr>
                  </w:pPr>
                  <w:r w:rsidRPr="00790025">
                    <w:rPr>
                      <w:rFonts w:ascii="Times New Roman" w:hAnsi="Times New Roman" w:cs="Times New Roman"/>
                      <w:color w:val="000000" w:themeColor="text1"/>
                      <w:sz w:val="18"/>
                      <w:szCs w:val="18"/>
                      <w:lang w:val="it-IT" w:eastAsia="en-GB"/>
                    </w:rPr>
                    <w:t>IN IRK</w:t>
                  </w:r>
                </w:p>
              </w:tc>
              <w:tc>
                <w:tcPr>
                  <w:tcW w:w="900" w:type="dxa"/>
                </w:tcPr>
                <w:p w14:paraId="7462055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6F749A9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675CBDD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6BECF471" w14:textId="77777777" w:rsidR="006C26BE" w:rsidRPr="00566B42" w:rsidRDefault="006C26BE" w:rsidP="001A7BAE">
                  <w:pPr>
                    <w:rPr>
                      <w:rFonts w:ascii="Times New Roman" w:hAnsi="Times New Roman" w:cs="Times New Roman"/>
                      <w:b/>
                      <w:color w:val="000000" w:themeColor="text1"/>
                      <w:sz w:val="18"/>
                      <w:szCs w:val="18"/>
                    </w:rPr>
                  </w:pPr>
                  <w:r w:rsidRPr="00566B42">
                    <w:rPr>
                      <w:rFonts w:ascii="Times New Roman" w:hAnsi="Times New Roman" w:cs="Times New Roman"/>
                      <w:color w:val="000000" w:themeColor="text1"/>
                      <w:sz w:val="18"/>
                      <w:szCs w:val="18"/>
                    </w:rPr>
                    <w:t xml:space="preserve">In the Human Resources Management Report for 2024, data on salaries broken down by category, grade and position, as well as by type of institution, has been published. The same will be done </w:t>
                  </w:r>
                  <w:r>
                    <w:rPr>
                      <w:rFonts w:ascii="Times New Roman" w:hAnsi="Times New Roman" w:cs="Times New Roman"/>
                      <w:color w:val="000000" w:themeColor="text1"/>
                      <w:sz w:val="18"/>
                      <w:szCs w:val="18"/>
                    </w:rPr>
                    <w:t>for 2025.</w:t>
                  </w:r>
                </w:p>
              </w:tc>
            </w:tr>
            <w:tr w:rsidR="006C26BE" w:rsidRPr="00566B42" w14:paraId="799D8D87" w14:textId="77777777" w:rsidTr="001A7BAE">
              <w:tc>
                <w:tcPr>
                  <w:tcW w:w="805" w:type="dxa"/>
                </w:tcPr>
                <w:p w14:paraId="1E4FA59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lastRenderedPageBreak/>
                    <w:t>3.3.4</w:t>
                  </w:r>
                </w:p>
              </w:tc>
              <w:tc>
                <w:tcPr>
                  <w:tcW w:w="3060" w:type="dxa"/>
                </w:tcPr>
                <w:p w14:paraId="708F828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Further improvement of the HRMIS by enabling more advanced interaction with the payroll system</w:t>
                  </w:r>
                </w:p>
              </w:tc>
              <w:tc>
                <w:tcPr>
                  <w:tcW w:w="1260" w:type="dxa"/>
                </w:tcPr>
                <w:p w14:paraId="4C8EEFCC" w14:textId="413F1E38" w:rsidR="006C26BE" w:rsidRPr="00790025" w:rsidRDefault="006C26BE" w:rsidP="001A7BAE">
                  <w:pPr>
                    <w:rPr>
                      <w:rFonts w:ascii="Times New Roman" w:hAnsi="Times New Roman" w:cs="Times New Roman"/>
                      <w:color w:val="000000" w:themeColor="text1"/>
                      <w:sz w:val="18"/>
                      <w:szCs w:val="18"/>
                      <w:lang w:val="it-IT" w:eastAsia="en-GB"/>
                    </w:rPr>
                  </w:pPr>
                  <w:r w:rsidRPr="00790025">
                    <w:rPr>
                      <w:rFonts w:ascii="Times New Roman" w:hAnsi="Times New Roman" w:cs="Times New Roman"/>
                      <w:color w:val="000000" w:themeColor="text1"/>
                      <w:sz w:val="18"/>
                      <w:szCs w:val="18"/>
                      <w:lang w:val="it-IT" w:eastAsia="en-GB"/>
                    </w:rPr>
                    <w:t>M</w:t>
                  </w:r>
                  <w:r w:rsidR="00411C47">
                    <w:rPr>
                      <w:rFonts w:ascii="Times New Roman" w:hAnsi="Times New Roman" w:cs="Times New Roman"/>
                      <w:color w:val="000000" w:themeColor="text1"/>
                      <w:sz w:val="18"/>
                      <w:szCs w:val="18"/>
                      <w:lang w:val="it-IT" w:eastAsia="en-GB"/>
                    </w:rPr>
                    <w:t>DPA</w:t>
                  </w:r>
                  <w:r w:rsidRPr="00790025">
                    <w:rPr>
                      <w:rFonts w:ascii="Times New Roman" w:hAnsi="Times New Roman" w:cs="Times New Roman"/>
                      <w:color w:val="000000" w:themeColor="text1"/>
                      <w:sz w:val="18"/>
                      <w:szCs w:val="18"/>
                      <w:lang w:val="it-IT" w:eastAsia="en-GB"/>
                    </w:rPr>
                    <w:t xml:space="preserve">/DMPO/ </w:t>
                  </w:r>
                </w:p>
                <w:p w14:paraId="22924A0A" w14:textId="77777777" w:rsidR="006C26BE" w:rsidRPr="00790025" w:rsidRDefault="006C26BE" w:rsidP="001A7BAE">
                  <w:pPr>
                    <w:rPr>
                      <w:rFonts w:ascii="Times New Roman" w:hAnsi="Times New Roman" w:cs="Times New Roman"/>
                      <w:color w:val="000000" w:themeColor="text1"/>
                      <w:sz w:val="18"/>
                      <w:szCs w:val="18"/>
                      <w:lang w:val="it-IT" w:eastAsia="en-GB"/>
                    </w:rPr>
                  </w:pPr>
                  <w:r w:rsidRPr="00790025">
                    <w:rPr>
                      <w:rFonts w:ascii="Times New Roman" w:hAnsi="Times New Roman" w:cs="Times New Roman"/>
                      <w:color w:val="000000" w:themeColor="text1"/>
                      <w:sz w:val="18"/>
                      <w:szCs w:val="18"/>
                      <w:lang w:val="it-IT" w:eastAsia="en-GB"/>
                    </w:rPr>
                    <w:t>HRMU</w:t>
                  </w:r>
                </w:p>
                <w:p w14:paraId="612F2ECF" w14:textId="77777777" w:rsidR="006C26BE" w:rsidRPr="00790025" w:rsidRDefault="006C26BE" w:rsidP="001A7BAE">
                  <w:pPr>
                    <w:rPr>
                      <w:rFonts w:ascii="Times New Roman" w:hAnsi="Times New Roman" w:cs="Times New Roman"/>
                      <w:color w:val="000000" w:themeColor="text1"/>
                      <w:sz w:val="18"/>
                      <w:szCs w:val="18"/>
                      <w:lang w:val="it-IT" w:eastAsia="en-GB"/>
                    </w:rPr>
                  </w:pPr>
                  <w:r w:rsidRPr="00790025">
                    <w:rPr>
                      <w:rFonts w:ascii="Times New Roman" w:hAnsi="Times New Roman" w:cs="Times New Roman"/>
                      <w:color w:val="000000" w:themeColor="text1"/>
                      <w:sz w:val="18"/>
                      <w:szCs w:val="18"/>
                      <w:lang w:val="it-IT" w:eastAsia="en-GB"/>
                    </w:rPr>
                    <w:t>IN IRK/</w:t>
                  </w:r>
                </w:p>
                <w:p w14:paraId="6A23987C" w14:textId="77777777" w:rsidR="006C26BE" w:rsidRPr="00790025" w:rsidRDefault="006C26BE" w:rsidP="001A7BAE">
                  <w:pPr>
                    <w:rPr>
                      <w:rFonts w:ascii="Times New Roman" w:hAnsi="Times New Roman" w:cs="Times New Roman"/>
                      <w:color w:val="000000" w:themeColor="text1"/>
                      <w:sz w:val="18"/>
                      <w:szCs w:val="18"/>
                      <w:lang w:val="it-IT" w:eastAsia="en-GB"/>
                    </w:rPr>
                  </w:pPr>
                </w:p>
                <w:p w14:paraId="729DAC5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TREASURY</w:t>
                  </w:r>
                </w:p>
              </w:tc>
              <w:tc>
                <w:tcPr>
                  <w:tcW w:w="900" w:type="dxa"/>
                </w:tcPr>
                <w:p w14:paraId="25E9FAB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1C435E3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5F8194B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Partially implemented</w:t>
                  </w:r>
                </w:p>
              </w:tc>
              <w:tc>
                <w:tcPr>
                  <w:tcW w:w="3330" w:type="dxa"/>
                </w:tcPr>
                <w:p w14:paraId="0932B6DA" w14:textId="77777777" w:rsidR="006C26BE" w:rsidRPr="008D73D8"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An initial meeting was held between the Director of the DMPO, Qendrim Bytyqi, and the Acting Director General, Nysret Koca, where the possibilities of interconnection between the HRMIS and the Treasury were discussed.</w:t>
                  </w:r>
                  <w:r>
                    <w:rPr>
                      <w:rFonts w:ascii="Times New Roman" w:hAnsi="Times New Roman" w:cs="Times New Roman"/>
                      <w:color w:val="000000" w:themeColor="text1"/>
                      <w:sz w:val="18"/>
                      <w:szCs w:val="18"/>
                    </w:rPr>
                    <w:t xml:space="preserve"> </w:t>
                  </w:r>
                  <w:r w:rsidRPr="00566B42">
                    <w:rPr>
                      <w:rFonts w:ascii="Times New Roman" w:hAnsi="Times New Roman" w:cs="Times New Roman"/>
                      <w:color w:val="000000" w:themeColor="text1"/>
                      <w:sz w:val="18"/>
                      <w:szCs w:val="18"/>
                    </w:rPr>
                    <w:t>Meanwhile, a meeting between developers is scheduled for 2026 to begin the process of interconnecting systems.</w:t>
                  </w:r>
                </w:p>
              </w:tc>
            </w:tr>
            <w:tr w:rsidR="006C26BE" w:rsidRPr="00566B42" w14:paraId="0A9CD437" w14:textId="77777777" w:rsidTr="001A7BAE">
              <w:tc>
                <w:tcPr>
                  <w:tcW w:w="805" w:type="dxa"/>
                </w:tcPr>
                <w:p w14:paraId="2C4B670F"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3.3.5</w:t>
                  </w:r>
                </w:p>
              </w:tc>
              <w:tc>
                <w:tcPr>
                  <w:tcW w:w="3060" w:type="dxa"/>
                </w:tcPr>
                <w:p w14:paraId="63BD7D65"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Development of modules in HRMIS and SP-Treasury in order to enable interconnection between them</w:t>
                  </w:r>
                </w:p>
              </w:tc>
              <w:tc>
                <w:tcPr>
                  <w:tcW w:w="1260" w:type="dxa"/>
                </w:tcPr>
                <w:p w14:paraId="77806873" w14:textId="530CBE53"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M</w:t>
                  </w:r>
                  <w:r w:rsidR="00411C47">
                    <w:rPr>
                      <w:rFonts w:ascii="Times New Roman" w:hAnsi="Times New Roman" w:cs="Times New Roman"/>
                      <w:color w:val="000000" w:themeColor="text1"/>
                      <w:sz w:val="18"/>
                      <w:szCs w:val="18"/>
                    </w:rPr>
                    <w:t>DPA</w:t>
                  </w:r>
                  <w:r w:rsidRPr="00566B42">
                    <w:rPr>
                      <w:rFonts w:ascii="Times New Roman" w:hAnsi="Times New Roman" w:cs="Times New Roman"/>
                      <w:color w:val="000000" w:themeColor="text1"/>
                      <w:sz w:val="18"/>
                      <w:szCs w:val="18"/>
                    </w:rPr>
                    <w:t>/DMPO/</w:t>
                  </w:r>
                </w:p>
                <w:p w14:paraId="1433FF0A" w14:textId="77777777" w:rsidR="006C26BE" w:rsidRPr="00566B42" w:rsidRDefault="006C26BE" w:rsidP="001A7BAE">
                  <w:pPr>
                    <w:rPr>
                      <w:rFonts w:ascii="Times New Roman" w:hAnsi="Times New Roman" w:cs="Times New Roman"/>
                      <w:color w:val="000000" w:themeColor="text1"/>
                      <w:sz w:val="18"/>
                      <w:szCs w:val="18"/>
                    </w:rPr>
                  </w:pPr>
                </w:p>
                <w:p w14:paraId="29CBCE78"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TREASURY</w:t>
                  </w:r>
                </w:p>
              </w:tc>
              <w:tc>
                <w:tcPr>
                  <w:tcW w:w="900" w:type="dxa"/>
                </w:tcPr>
                <w:p w14:paraId="0ABC8F0A"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Q3</w:t>
                  </w:r>
                </w:p>
                <w:p w14:paraId="7EC82402"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2025</w:t>
                  </w:r>
                </w:p>
              </w:tc>
              <w:tc>
                <w:tcPr>
                  <w:tcW w:w="990" w:type="dxa"/>
                  <w:shd w:val="clear" w:color="auto" w:fill="FFFF00"/>
                </w:tcPr>
                <w:p w14:paraId="5F1A5577" w14:textId="77777777" w:rsidR="006C26BE" w:rsidRPr="00566B42" w:rsidRDefault="006C26BE" w:rsidP="001A7BAE">
                  <w:pPr>
                    <w:rPr>
                      <w:rFonts w:ascii="Times New Roman" w:hAnsi="Times New Roman" w:cs="Times New Roman"/>
                      <w:color w:val="000000" w:themeColor="text1"/>
                    </w:rPr>
                  </w:pPr>
                  <w:r w:rsidRPr="00566B42">
                    <w:rPr>
                      <w:rFonts w:ascii="Times New Roman" w:hAnsi="Times New Roman" w:cs="Times New Roman"/>
                      <w:color w:val="000000" w:themeColor="text1"/>
                      <w:sz w:val="18"/>
                      <w:szCs w:val="18"/>
                      <w:lang w:eastAsia="en-GB"/>
                    </w:rPr>
                    <w:t>Partially implemented</w:t>
                  </w:r>
                </w:p>
              </w:tc>
              <w:tc>
                <w:tcPr>
                  <w:tcW w:w="3330" w:type="dxa"/>
                </w:tcPr>
                <w:p w14:paraId="104D9013" w14:textId="77777777" w:rsidR="006C26BE" w:rsidRPr="008D73D8"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The establishment of each organization's budget lines in the HRMIS was carried out with the aim of facilitating the process of interconnecting the systems, after the start of technical developments.</w:t>
                  </w:r>
                  <w:r>
                    <w:rPr>
                      <w:rFonts w:ascii="Times New Roman" w:hAnsi="Times New Roman" w:cs="Times New Roman"/>
                      <w:color w:val="000000" w:themeColor="text1"/>
                      <w:sz w:val="18"/>
                      <w:szCs w:val="18"/>
                    </w:rPr>
                    <w:t xml:space="preserve"> </w:t>
                  </w:r>
                  <w:r w:rsidRPr="00566B42">
                    <w:rPr>
                      <w:rFonts w:ascii="Times New Roman" w:hAnsi="Times New Roman" w:cs="Times New Roman"/>
                      <w:color w:val="000000" w:themeColor="text1"/>
                      <w:sz w:val="18"/>
                      <w:szCs w:val="18"/>
                    </w:rPr>
                    <w:t>This step aims to ensure better compatibility of financial and administrative data, as well as enable more efficient integration with relevant systems.</w:t>
                  </w:r>
                </w:p>
              </w:tc>
            </w:tr>
            <w:tr w:rsidR="006C26BE" w:rsidRPr="00566B42" w14:paraId="1BE4DC08" w14:textId="77777777" w:rsidTr="001A7BAE">
              <w:tc>
                <w:tcPr>
                  <w:tcW w:w="805" w:type="dxa"/>
                </w:tcPr>
                <w:p w14:paraId="3D85F50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3.3.6</w:t>
                  </w:r>
                </w:p>
              </w:tc>
              <w:tc>
                <w:tcPr>
                  <w:tcW w:w="3060" w:type="dxa"/>
                </w:tcPr>
                <w:p w14:paraId="57151BF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Linking HRMIS with SP-Treasury</w:t>
                  </w:r>
                </w:p>
              </w:tc>
              <w:tc>
                <w:tcPr>
                  <w:tcW w:w="1260" w:type="dxa"/>
                </w:tcPr>
                <w:p w14:paraId="5FDE2B64" w14:textId="4373669C"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411C47">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/DMPO/</w:t>
                  </w:r>
                </w:p>
                <w:p w14:paraId="69338DAB" w14:textId="77777777" w:rsidR="006C26BE" w:rsidRPr="00566B42" w:rsidRDefault="006C26BE" w:rsidP="001A7BAE">
                  <w:pPr>
                    <w:rPr>
                      <w:rFonts w:ascii="Times New Roman" w:hAnsi="Times New Roman" w:cs="Times New Roman"/>
                      <w:color w:val="000000" w:themeColor="text1"/>
                      <w:sz w:val="18"/>
                      <w:szCs w:val="18"/>
                      <w:lang w:eastAsia="en-GB"/>
                    </w:rPr>
                  </w:pPr>
                </w:p>
                <w:p w14:paraId="79CEBA0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TREASURY</w:t>
                  </w:r>
                </w:p>
              </w:tc>
              <w:tc>
                <w:tcPr>
                  <w:tcW w:w="900" w:type="dxa"/>
                </w:tcPr>
                <w:p w14:paraId="0AC28CE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64A38FB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71CE5D7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330" w:type="dxa"/>
                </w:tcPr>
                <w:p w14:paraId="14E47839" w14:textId="77777777" w:rsidR="006C26BE" w:rsidRPr="008D73D8" w:rsidRDefault="006C26BE" w:rsidP="001A7BAE">
                  <w:pP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No information is provided.</w:t>
                  </w:r>
                </w:p>
              </w:tc>
            </w:tr>
          </w:tbl>
          <w:p w14:paraId="35D9D0A9" w14:textId="77777777" w:rsidR="006C26BE" w:rsidRPr="00566B42" w:rsidRDefault="006C26BE" w:rsidP="001A7BAE">
            <w:pPr>
              <w:rPr>
                <w:rFonts w:ascii="Times New Roman" w:hAnsi="Times New Roman" w:cs="Times New Roman"/>
                <w:b/>
                <w:i/>
                <w:color w:val="000000" w:themeColor="text1"/>
                <w:sz w:val="18"/>
                <w:szCs w:val="18"/>
                <w:lang w:eastAsia="en-GB"/>
              </w:rPr>
            </w:pPr>
          </w:p>
        </w:tc>
      </w:tr>
      <w:tr w:rsidR="006C26BE" w:rsidRPr="00566B42" w14:paraId="1017960E" w14:textId="77777777" w:rsidTr="001A7BAE">
        <w:trPr>
          <w:trHeight w:val="332"/>
        </w:trPr>
        <w:tc>
          <w:tcPr>
            <w:tcW w:w="10345" w:type="dxa"/>
            <w:gridSpan w:val="6"/>
          </w:tcPr>
          <w:tbl>
            <w:tblPr>
              <w:tblStyle w:val="TableGrid"/>
              <w:tblpPr w:leftFromText="180" w:rightFromText="180" w:vertAnchor="text" w:tblpX="-365" w:tblpY="1"/>
              <w:tblOverlap w:val="never"/>
              <w:tblW w:w="10345" w:type="dxa"/>
              <w:tblLayout w:type="fixed"/>
              <w:tblLook w:val="04A0" w:firstRow="1" w:lastRow="0" w:firstColumn="1" w:lastColumn="0" w:noHBand="0" w:noVBand="1"/>
            </w:tblPr>
            <w:tblGrid>
              <w:gridCol w:w="10345"/>
            </w:tblGrid>
            <w:tr w:rsidR="006C26BE" w:rsidRPr="00566B42" w14:paraId="42B5B2DA" w14:textId="77777777" w:rsidTr="001A7BAE">
              <w:trPr>
                <w:trHeight w:val="332"/>
              </w:trPr>
              <w:tc>
                <w:tcPr>
                  <w:tcW w:w="10345" w:type="dxa"/>
                </w:tcPr>
                <w:p w14:paraId="66F79255" w14:textId="77777777" w:rsidR="006C26BE" w:rsidRPr="00566B42" w:rsidRDefault="006C26BE" w:rsidP="001A7BAE">
                  <w:pPr>
                    <w:rPr>
                      <w:rFonts w:ascii="Times New Roman" w:hAnsi="Times New Roman" w:cs="Times New Roman"/>
                      <w:b/>
                      <w:i/>
                      <w:color w:val="000000" w:themeColor="text1"/>
                      <w:sz w:val="18"/>
                      <w:szCs w:val="18"/>
                      <w:lang w:eastAsia="en-GB"/>
                    </w:rPr>
                  </w:pPr>
                  <w:r w:rsidRPr="00566B42">
                    <w:rPr>
                      <w:rFonts w:ascii="Times New Roman" w:hAnsi="Times New Roman" w:cs="Times New Roman"/>
                      <w:b/>
                      <w:i/>
                      <w:color w:val="000000" w:themeColor="text1"/>
                      <w:sz w:val="18"/>
                      <w:szCs w:val="18"/>
                      <w:lang w:eastAsia="en-GB"/>
                    </w:rPr>
                    <w:lastRenderedPageBreak/>
                    <w:t>Specific objective 4: The professional development system for civil servants is improved and functioning.</w:t>
                  </w:r>
                </w:p>
              </w:tc>
            </w:tr>
          </w:tbl>
          <w:p w14:paraId="4F9B339B" w14:textId="77777777" w:rsidR="006C26BE" w:rsidRPr="00566B42" w:rsidRDefault="006C26BE" w:rsidP="001A7BAE">
            <w:pPr>
              <w:rPr>
                <w:rFonts w:ascii="Times New Roman" w:hAnsi="Times New Roman" w:cs="Times New Roman"/>
                <w:b/>
                <w:i/>
                <w:color w:val="000000" w:themeColor="text1"/>
                <w:sz w:val="18"/>
                <w:szCs w:val="18"/>
                <w:lang w:eastAsia="en-GB"/>
              </w:rPr>
            </w:pPr>
          </w:p>
        </w:tc>
      </w:tr>
      <w:tr w:rsidR="006C26BE" w:rsidRPr="00566B42" w14:paraId="7F98160E" w14:textId="77777777" w:rsidTr="001A7BAE">
        <w:tc>
          <w:tcPr>
            <w:tcW w:w="805" w:type="dxa"/>
          </w:tcPr>
          <w:p w14:paraId="73E45B4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3.4.1</w:t>
            </w:r>
          </w:p>
        </w:tc>
        <w:tc>
          <w:tcPr>
            <w:tcW w:w="3060" w:type="dxa"/>
          </w:tcPr>
          <w:p w14:paraId="1A8E4B2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Analysis regarding the financing of</w:t>
            </w:r>
          </w:p>
          <w:p w14:paraId="5FE5A5A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training in all public administration institutions at central and local level</w:t>
            </w:r>
          </w:p>
        </w:tc>
        <w:tc>
          <w:tcPr>
            <w:tcW w:w="1260" w:type="dxa"/>
          </w:tcPr>
          <w:p w14:paraId="080FED81" w14:textId="4C2516FB"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411C47">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/KIPA</w:t>
            </w:r>
          </w:p>
        </w:tc>
        <w:tc>
          <w:tcPr>
            <w:tcW w:w="900" w:type="dxa"/>
          </w:tcPr>
          <w:p w14:paraId="6617236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20B754A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34378A1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51BA9FFA"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The Analysis regarding the financing of training in all public administration institutions at the central and local levels has been updated and the document is ready</w:t>
            </w:r>
            <w:r>
              <w:rPr>
                <w:rFonts w:ascii="Times New Roman" w:hAnsi="Times New Roman" w:cs="Times New Roman"/>
                <w:color w:val="000000" w:themeColor="text1"/>
                <w:sz w:val="18"/>
                <w:szCs w:val="18"/>
              </w:rPr>
              <w:t xml:space="preserve"> for approval.</w:t>
            </w:r>
          </w:p>
        </w:tc>
      </w:tr>
      <w:tr w:rsidR="006C26BE" w:rsidRPr="00566B42" w14:paraId="4BCCF38C" w14:textId="77777777" w:rsidTr="001A7BAE">
        <w:tc>
          <w:tcPr>
            <w:tcW w:w="805" w:type="dxa"/>
          </w:tcPr>
          <w:p w14:paraId="089307E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3.4.2</w:t>
            </w:r>
          </w:p>
        </w:tc>
        <w:tc>
          <w:tcPr>
            <w:tcW w:w="3060" w:type="dxa"/>
          </w:tcPr>
          <w:p w14:paraId="0BA3FE3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Training needs assessment</w:t>
            </w:r>
            <w:r>
              <w:rPr>
                <w:rFonts w:ascii="Times New Roman" w:hAnsi="Times New Roman" w:cs="Times New Roman"/>
                <w:color w:val="000000" w:themeColor="text1"/>
                <w:sz w:val="18"/>
                <w:szCs w:val="18"/>
                <w:lang w:eastAsia="en-GB"/>
              </w:rPr>
              <w:t xml:space="preserve"> (TNA)</w:t>
            </w:r>
          </w:p>
        </w:tc>
        <w:tc>
          <w:tcPr>
            <w:tcW w:w="1260" w:type="dxa"/>
          </w:tcPr>
          <w:p w14:paraId="2D5C6C22" w14:textId="642D3EDA"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KIPA/M</w:t>
            </w:r>
            <w:r w:rsidR="00411C47">
              <w:rPr>
                <w:rFonts w:ascii="Times New Roman" w:hAnsi="Times New Roman" w:cs="Times New Roman"/>
                <w:color w:val="000000" w:themeColor="text1"/>
                <w:sz w:val="18"/>
                <w:szCs w:val="18"/>
                <w:lang w:eastAsia="en-GB"/>
              </w:rPr>
              <w:t>DPA</w:t>
            </w:r>
          </w:p>
        </w:tc>
        <w:tc>
          <w:tcPr>
            <w:tcW w:w="900" w:type="dxa"/>
          </w:tcPr>
          <w:p w14:paraId="4DAD1A4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Ongoing</w:t>
            </w:r>
          </w:p>
        </w:tc>
        <w:tc>
          <w:tcPr>
            <w:tcW w:w="990" w:type="dxa"/>
            <w:shd w:val="clear" w:color="auto" w:fill="00B050"/>
          </w:tcPr>
          <w:p w14:paraId="04D541E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044CF76F" w14:textId="77777777" w:rsidR="006C26BE" w:rsidRPr="00566B42" w:rsidRDefault="006C26BE" w:rsidP="001A7BAE">
            <w:pPr>
              <w:jc w:val="both"/>
              <w:rPr>
                <w:rFonts w:ascii="Times New Roman" w:eastAsia="Times New Roman" w:hAnsi="Times New Roman" w:cs="Times New Roman"/>
                <w:color w:val="000000" w:themeColor="text1"/>
                <w:sz w:val="18"/>
                <w:szCs w:val="18"/>
              </w:rPr>
            </w:pPr>
            <w:r w:rsidRPr="00566B42">
              <w:rPr>
                <w:rFonts w:ascii="Times New Roman" w:eastAsia="Times New Roman" w:hAnsi="Times New Roman" w:cs="Times New Roman"/>
                <w:color w:val="000000" w:themeColor="text1"/>
                <w:sz w:val="18"/>
                <w:szCs w:val="18"/>
              </w:rPr>
              <w:t xml:space="preserve">The </w:t>
            </w:r>
            <w:r>
              <w:rPr>
                <w:rFonts w:ascii="Times New Roman" w:eastAsia="Times New Roman" w:hAnsi="Times New Roman" w:cs="Times New Roman"/>
                <w:color w:val="000000" w:themeColor="text1"/>
                <w:sz w:val="18"/>
                <w:szCs w:val="18"/>
              </w:rPr>
              <w:t>TNA</w:t>
            </w:r>
            <w:r w:rsidRPr="00566B42">
              <w:rPr>
                <w:rFonts w:ascii="Times New Roman" w:eastAsia="Times New Roman" w:hAnsi="Times New Roman" w:cs="Times New Roman"/>
                <w:color w:val="000000" w:themeColor="text1"/>
                <w:sz w:val="18"/>
                <w:szCs w:val="18"/>
              </w:rPr>
              <w:t xml:space="preserve"> process has been completed and findings report has been drafted.</w:t>
            </w:r>
          </w:p>
          <w:p w14:paraId="17BD14A0" w14:textId="77777777" w:rsidR="006C26BE" w:rsidRPr="00566B42" w:rsidRDefault="006C26BE" w:rsidP="001A7BAE">
            <w:pPr>
              <w:rPr>
                <w:rFonts w:ascii="Times New Roman" w:hAnsi="Times New Roman" w:cs="Times New Roman"/>
                <w:b/>
                <w:color w:val="000000" w:themeColor="text1"/>
                <w:sz w:val="18"/>
                <w:szCs w:val="18"/>
              </w:rPr>
            </w:pPr>
          </w:p>
        </w:tc>
      </w:tr>
      <w:tr w:rsidR="006C26BE" w:rsidRPr="00566B42" w14:paraId="01AE9B2A" w14:textId="77777777" w:rsidTr="001A7BAE">
        <w:tc>
          <w:tcPr>
            <w:tcW w:w="805" w:type="dxa"/>
          </w:tcPr>
          <w:p w14:paraId="10A82F4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3.4.3</w:t>
            </w:r>
          </w:p>
        </w:tc>
        <w:tc>
          <w:tcPr>
            <w:tcW w:w="3060" w:type="dxa"/>
          </w:tcPr>
          <w:p w14:paraId="1F29B1F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Preparation of a long-term training plan based on the training needs assessment</w:t>
            </w:r>
          </w:p>
        </w:tc>
        <w:tc>
          <w:tcPr>
            <w:tcW w:w="1260" w:type="dxa"/>
          </w:tcPr>
          <w:p w14:paraId="1D9C68E2" w14:textId="1FAF87AB"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411C47">
              <w:rPr>
                <w:rFonts w:ascii="Times New Roman" w:hAnsi="Times New Roman" w:cs="Times New Roman"/>
                <w:color w:val="000000" w:themeColor="text1"/>
                <w:sz w:val="18"/>
                <w:szCs w:val="18"/>
                <w:lang w:eastAsia="en-GB"/>
              </w:rPr>
              <w:t>DAP</w:t>
            </w:r>
            <w:r w:rsidRPr="00566B42">
              <w:rPr>
                <w:rFonts w:ascii="Times New Roman" w:hAnsi="Times New Roman" w:cs="Times New Roman"/>
                <w:color w:val="000000" w:themeColor="text1"/>
                <w:sz w:val="18"/>
                <w:szCs w:val="18"/>
                <w:lang w:eastAsia="en-GB"/>
              </w:rPr>
              <w:t>/KIPA</w:t>
            </w:r>
          </w:p>
          <w:p w14:paraId="14706305" w14:textId="77777777" w:rsidR="006C26BE" w:rsidRPr="00566B42" w:rsidRDefault="006C26BE" w:rsidP="001A7BAE">
            <w:pPr>
              <w:rPr>
                <w:rFonts w:ascii="Times New Roman" w:hAnsi="Times New Roman" w:cs="Times New Roman"/>
                <w:color w:val="000000" w:themeColor="text1"/>
                <w:sz w:val="18"/>
                <w:szCs w:val="18"/>
                <w:lang w:eastAsia="en-GB"/>
              </w:rPr>
            </w:pPr>
          </w:p>
          <w:p w14:paraId="36938425" w14:textId="5325EFFA"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411C47">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/DMPO</w:t>
            </w:r>
          </w:p>
        </w:tc>
        <w:tc>
          <w:tcPr>
            <w:tcW w:w="900" w:type="dxa"/>
          </w:tcPr>
          <w:p w14:paraId="5441444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66E6150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23C1FD0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6414813B" w14:textId="77777777" w:rsidR="006C26BE" w:rsidRPr="00566B42" w:rsidRDefault="006C26BE" w:rsidP="001A7BAE">
            <w:pPr>
              <w:rPr>
                <w:rFonts w:ascii="Times New Roman" w:hAnsi="Times New Roman" w:cs="Times New Roman"/>
                <w:b/>
                <w:color w:val="000000" w:themeColor="text1"/>
                <w:sz w:val="18"/>
                <w:szCs w:val="18"/>
              </w:rPr>
            </w:pPr>
            <w:r w:rsidRPr="00566B42">
              <w:rPr>
                <w:rFonts w:ascii="Times New Roman" w:eastAsia="Times New Roman" w:hAnsi="Times New Roman" w:cs="Times New Roman"/>
                <w:color w:val="000000" w:themeColor="text1"/>
                <w:sz w:val="18"/>
                <w:szCs w:val="18"/>
              </w:rPr>
              <w:t xml:space="preserve">As a result of the </w:t>
            </w:r>
            <w:r>
              <w:rPr>
                <w:rFonts w:ascii="Times New Roman" w:eastAsia="Times New Roman" w:hAnsi="Times New Roman" w:cs="Times New Roman"/>
                <w:color w:val="000000" w:themeColor="text1"/>
                <w:sz w:val="18"/>
                <w:szCs w:val="18"/>
              </w:rPr>
              <w:t>TNA</w:t>
            </w:r>
            <w:r w:rsidRPr="00566B42">
              <w:rPr>
                <w:rFonts w:ascii="Times New Roman" w:eastAsia="Times New Roman" w:hAnsi="Times New Roman" w:cs="Times New Roman"/>
                <w:color w:val="000000" w:themeColor="text1"/>
                <w:sz w:val="18"/>
                <w:szCs w:val="18"/>
              </w:rPr>
              <w:t xml:space="preserve"> process, training curricula have been developed at the central and local levels.</w:t>
            </w:r>
          </w:p>
        </w:tc>
      </w:tr>
      <w:tr w:rsidR="006C26BE" w:rsidRPr="00566B42" w14:paraId="0579DE1C" w14:textId="77777777" w:rsidTr="001A7BAE">
        <w:tc>
          <w:tcPr>
            <w:tcW w:w="805" w:type="dxa"/>
          </w:tcPr>
          <w:p w14:paraId="22834ED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3.4.4</w:t>
            </w:r>
          </w:p>
        </w:tc>
        <w:tc>
          <w:tcPr>
            <w:tcW w:w="3060" w:type="dxa"/>
          </w:tcPr>
          <w:p w14:paraId="2275150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Drafting of regulations for </w:t>
            </w:r>
            <w:r>
              <w:rPr>
                <w:rFonts w:ascii="Times New Roman" w:hAnsi="Times New Roman" w:cs="Times New Roman"/>
                <w:color w:val="000000" w:themeColor="text1"/>
                <w:sz w:val="18"/>
                <w:szCs w:val="18"/>
                <w:lang w:eastAsia="en-GB"/>
              </w:rPr>
              <w:t>t</w:t>
            </w:r>
            <w:r w:rsidRPr="00566B42">
              <w:rPr>
                <w:rFonts w:ascii="Times New Roman" w:hAnsi="Times New Roman" w:cs="Times New Roman"/>
                <w:color w:val="000000" w:themeColor="text1"/>
                <w:sz w:val="18"/>
                <w:szCs w:val="18"/>
                <w:lang w:eastAsia="en-GB"/>
              </w:rPr>
              <w:t>rainings</w:t>
            </w:r>
          </w:p>
        </w:tc>
        <w:tc>
          <w:tcPr>
            <w:tcW w:w="1260" w:type="dxa"/>
          </w:tcPr>
          <w:p w14:paraId="00B4ACDA" w14:textId="5156FDCA"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DMPO/M</w:t>
            </w:r>
            <w:r w:rsidR="00411C47">
              <w:rPr>
                <w:rFonts w:ascii="Times New Roman" w:hAnsi="Times New Roman" w:cs="Times New Roman"/>
                <w:color w:val="000000" w:themeColor="text1"/>
                <w:sz w:val="18"/>
                <w:szCs w:val="18"/>
                <w:lang w:eastAsia="en-GB"/>
              </w:rPr>
              <w:t>DPA</w:t>
            </w:r>
          </w:p>
        </w:tc>
        <w:tc>
          <w:tcPr>
            <w:tcW w:w="900" w:type="dxa"/>
          </w:tcPr>
          <w:p w14:paraId="2E57CB9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Q1</w:t>
            </w:r>
          </w:p>
          <w:p w14:paraId="792B042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024B216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330" w:type="dxa"/>
          </w:tcPr>
          <w:p w14:paraId="174D2464" w14:textId="77777777" w:rsidR="006C26BE" w:rsidRPr="00566B42" w:rsidRDefault="006C26BE" w:rsidP="001A7BAE">
            <w:pPr>
              <w:rPr>
                <w:rFonts w:ascii="Times New Roman" w:hAnsi="Times New Roman" w:cs="Times New Roman"/>
                <w:b/>
                <w:color w:val="000000" w:themeColor="text1"/>
                <w:sz w:val="18"/>
                <w:szCs w:val="18"/>
              </w:rPr>
            </w:pPr>
            <w:r w:rsidRPr="008D73D8">
              <w:rPr>
                <w:rFonts w:ascii="Times New Roman" w:hAnsi="Times New Roman" w:cs="Times New Roman"/>
                <w:bCs/>
                <w:color w:val="000000" w:themeColor="text1"/>
                <w:sz w:val="18"/>
                <w:szCs w:val="18"/>
              </w:rPr>
              <w:t>KIPA</w:t>
            </w:r>
            <w:r w:rsidRPr="00566B42">
              <w:rPr>
                <w:rFonts w:ascii="Times New Roman" w:hAnsi="Times New Roman" w:cs="Times New Roman"/>
                <w:b/>
                <w:color w:val="000000" w:themeColor="text1"/>
                <w:sz w:val="18"/>
                <w:szCs w:val="18"/>
              </w:rPr>
              <w:t xml:space="preserve"> </w:t>
            </w:r>
            <w:r w:rsidRPr="00566B42">
              <w:rPr>
                <w:rFonts w:ascii="Times New Roman" w:hAnsi="Times New Roman" w:cs="Times New Roman"/>
                <w:color w:val="000000" w:themeColor="text1"/>
                <w:sz w:val="18"/>
                <w:szCs w:val="18"/>
              </w:rPr>
              <w:t>has sent the names for the working group to the DMPO</w:t>
            </w:r>
            <w:r>
              <w:rPr>
                <w:rFonts w:ascii="Times New Roman" w:hAnsi="Times New Roman" w:cs="Times New Roman"/>
                <w:color w:val="000000" w:themeColor="text1"/>
                <w:sz w:val="18"/>
                <w:szCs w:val="18"/>
              </w:rPr>
              <w:t>, the working group membership has been proposed, but not the decision not yet signed.</w:t>
            </w:r>
          </w:p>
        </w:tc>
      </w:tr>
      <w:tr w:rsidR="006C26BE" w:rsidRPr="00566B42" w14:paraId="780AB3A3" w14:textId="77777777" w:rsidTr="001A7BAE">
        <w:tc>
          <w:tcPr>
            <w:tcW w:w="805" w:type="dxa"/>
          </w:tcPr>
          <w:p w14:paraId="2F4A911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3.4.7</w:t>
            </w:r>
          </w:p>
        </w:tc>
        <w:tc>
          <w:tcPr>
            <w:tcW w:w="3060" w:type="dxa"/>
          </w:tcPr>
          <w:p w14:paraId="5AAE078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Preparation of the manual for planning annual objectives of civil servants and</w:t>
            </w:r>
          </w:p>
          <w:p w14:paraId="6163F23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their harmonization with the</w:t>
            </w:r>
          </w:p>
          <w:p w14:paraId="525084A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objectives of the institution</w:t>
            </w:r>
          </w:p>
        </w:tc>
        <w:tc>
          <w:tcPr>
            <w:tcW w:w="1260" w:type="dxa"/>
          </w:tcPr>
          <w:p w14:paraId="75FD8528" w14:textId="1E1238C6"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411C47">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/DMPO</w:t>
            </w:r>
          </w:p>
        </w:tc>
        <w:tc>
          <w:tcPr>
            <w:tcW w:w="900" w:type="dxa"/>
          </w:tcPr>
          <w:p w14:paraId="19EA39D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49BA56C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0CA10B4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330" w:type="dxa"/>
          </w:tcPr>
          <w:p w14:paraId="193A98F5" w14:textId="77777777" w:rsidR="006C26BE" w:rsidRPr="008D73D8" w:rsidRDefault="006C26BE" w:rsidP="001A7BAE">
            <w:pPr>
              <w:rPr>
                <w:rFonts w:ascii="Times New Roman" w:hAnsi="Times New Roman" w:cs="Times New Roman"/>
                <w:bCs/>
                <w:color w:val="000000" w:themeColor="text1"/>
                <w:sz w:val="18"/>
                <w:szCs w:val="18"/>
              </w:rPr>
            </w:pPr>
            <w:r w:rsidRPr="008D73D8">
              <w:rPr>
                <w:rFonts w:ascii="Times New Roman" w:hAnsi="Times New Roman" w:cs="Times New Roman"/>
                <w:bCs/>
                <w:color w:val="000000" w:themeColor="text1"/>
                <w:sz w:val="18"/>
                <w:szCs w:val="18"/>
              </w:rPr>
              <w:t>No information has been provided.</w:t>
            </w:r>
          </w:p>
        </w:tc>
      </w:tr>
      <w:tr w:rsidR="006C26BE" w:rsidRPr="00566B42" w14:paraId="58DF68CB" w14:textId="77777777" w:rsidTr="001A7BAE">
        <w:tc>
          <w:tcPr>
            <w:tcW w:w="805" w:type="dxa"/>
          </w:tcPr>
          <w:p w14:paraId="4D9A5CB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3.4.8</w:t>
            </w:r>
          </w:p>
        </w:tc>
        <w:tc>
          <w:tcPr>
            <w:tcW w:w="3060" w:type="dxa"/>
          </w:tcPr>
          <w:p w14:paraId="35E4A77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Training of managerial level civil servants in planning annual objectives of civil servants and harmonizing them with the objectives of the institution</w:t>
            </w:r>
          </w:p>
        </w:tc>
        <w:tc>
          <w:tcPr>
            <w:tcW w:w="1260" w:type="dxa"/>
          </w:tcPr>
          <w:p w14:paraId="1FFA1E4F" w14:textId="343395BB"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411C47">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/KIPA</w:t>
            </w:r>
          </w:p>
        </w:tc>
        <w:tc>
          <w:tcPr>
            <w:tcW w:w="900" w:type="dxa"/>
          </w:tcPr>
          <w:p w14:paraId="5969838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FF0000"/>
          </w:tcPr>
          <w:p w14:paraId="3FE6DEA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330" w:type="dxa"/>
          </w:tcPr>
          <w:p w14:paraId="16F89100" w14:textId="77777777" w:rsidR="006C26BE" w:rsidRPr="00566B42" w:rsidRDefault="006C26BE" w:rsidP="001A7BAE">
            <w:pPr>
              <w:rPr>
                <w:rFonts w:ascii="Times New Roman" w:hAnsi="Times New Roman" w:cs="Times New Roman"/>
                <w:b/>
                <w:color w:val="000000" w:themeColor="text1"/>
                <w:sz w:val="18"/>
                <w:szCs w:val="18"/>
              </w:rPr>
            </w:pPr>
            <w:r w:rsidRPr="00566B42">
              <w:rPr>
                <w:rFonts w:ascii="Times New Roman" w:eastAsia="Times New Roman" w:hAnsi="Times New Roman" w:cs="Times New Roman"/>
                <w:color w:val="000000" w:themeColor="text1"/>
                <w:sz w:val="18"/>
                <w:szCs w:val="18"/>
              </w:rPr>
              <w:t>This training has also emerged as a result of the TNA and is included in the curriculum; the training is expected to be organized soon.</w:t>
            </w:r>
          </w:p>
        </w:tc>
      </w:tr>
      <w:tr w:rsidR="006C26BE" w:rsidRPr="00566B42" w14:paraId="34FF4887" w14:textId="77777777" w:rsidTr="001A7BAE">
        <w:trPr>
          <w:trHeight w:val="535"/>
        </w:trPr>
        <w:tc>
          <w:tcPr>
            <w:tcW w:w="10345" w:type="dxa"/>
            <w:gridSpan w:val="6"/>
            <w:shd w:val="clear" w:color="auto" w:fill="00B0F0"/>
          </w:tcPr>
          <w:p w14:paraId="0DC40BA4" w14:textId="77777777" w:rsidR="006C26BE" w:rsidRPr="00566B42" w:rsidRDefault="006C26BE" w:rsidP="001A7BAE">
            <w:pPr>
              <w:rPr>
                <w:rFonts w:ascii="Times New Roman" w:hAnsi="Times New Roman" w:cs="Times New Roman"/>
                <w:b/>
                <w:color w:val="000000" w:themeColor="text1"/>
                <w:sz w:val="18"/>
                <w:szCs w:val="18"/>
                <w:lang w:eastAsia="en-GB"/>
              </w:rPr>
            </w:pPr>
            <w:r>
              <w:rPr>
                <w:rFonts w:ascii="Times New Roman" w:hAnsi="Times New Roman" w:cs="Times New Roman"/>
                <w:b/>
                <w:color w:val="000000" w:themeColor="text1"/>
                <w:sz w:val="18"/>
                <w:szCs w:val="18"/>
                <w:lang w:eastAsia="en-GB"/>
              </w:rPr>
              <w:t>STRATEGIC</w:t>
            </w:r>
            <w:r w:rsidRPr="00566B42">
              <w:rPr>
                <w:rFonts w:ascii="Times New Roman" w:hAnsi="Times New Roman" w:cs="Times New Roman"/>
                <w:b/>
                <w:color w:val="000000" w:themeColor="text1"/>
                <w:sz w:val="18"/>
                <w:szCs w:val="18"/>
                <w:lang w:eastAsia="en-GB"/>
              </w:rPr>
              <w:t xml:space="preserve"> OBJECTIVE IV: INCREASING THE LEVEL OF ACCOUNTABILITY AND TRANSPARENCY IN PUBLIC ADMINISTRATION</w:t>
            </w:r>
          </w:p>
        </w:tc>
      </w:tr>
      <w:tr w:rsidR="006C26BE" w:rsidRPr="00566B42" w14:paraId="2A808A42" w14:textId="77777777" w:rsidTr="001A7BAE">
        <w:tc>
          <w:tcPr>
            <w:tcW w:w="10345" w:type="dxa"/>
            <w:gridSpan w:val="6"/>
          </w:tcPr>
          <w:p w14:paraId="408E347E" w14:textId="77777777" w:rsidR="006C26BE" w:rsidRPr="00566B42" w:rsidRDefault="006C26BE" w:rsidP="001A7BAE">
            <w:pPr>
              <w:rPr>
                <w:rFonts w:ascii="Times New Roman" w:hAnsi="Times New Roman" w:cs="Times New Roman"/>
                <w:b/>
                <w:i/>
                <w:color w:val="000000" w:themeColor="text1"/>
                <w:sz w:val="18"/>
                <w:szCs w:val="18"/>
                <w:lang w:eastAsia="en-GB"/>
              </w:rPr>
            </w:pPr>
            <w:r w:rsidRPr="00566B42">
              <w:rPr>
                <w:rFonts w:ascii="Times New Roman" w:hAnsi="Times New Roman" w:cs="Times New Roman"/>
                <w:b/>
                <w:i/>
                <w:color w:val="000000" w:themeColor="text1"/>
                <w:sz w:val="18"/>
                <w:szCs w:val="18"/>
                <w:lang w:eastAsia="en-GB"/>
              </w:rPr>
              <w:t>Specific objective 1: Improving the organization of state administration with clear lines of accountability within and between institutions</w:t>
            </w:r>
          </w:p>
        </w:tc>
      </w:tr>
      <w:tr w:rsidR="006C26BE" w:rsidRPr="00566B42" w14:paraId="3EFA7239" w14:textId="77777777" w:rsidTr="001A7BAE">
        <w:tc>
          <w:tcPr>
            <w:tcW w:w="805" w:type="dxa"/>
          </w:tcPr>
          <w:p w14:paraId="2044E09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4.1.1</w:t>
            </w:r>
          </w:p>
        </w:tc>
        <w:tc>
          <w:tcPr>
            <w:tcW w:w="3060" w:type="dxa"/>
          </w:tcPr>
          <w:p w14:paraId="0D67E54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Approval and implementation of regulations for internal organization in accordance with LOFSAIA</w:t>
            </w:r>
          </w:p>
        </w:tc>
        <w:tc>
          <w:tcPr>
            <w:tcW w:w="1260" w:type="dxa"/>
          </w:tcPr>
          <w:p w14:paraId="65D4B7E0" w14:textId="5379BD82"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411C47">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/DMPO/</w:t>
            </w:r>
          </w:p>
          <w:p w14:paraId="2C9F04B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IRK</w:t>
            </w:r>
          </w:p>
          <w:p w14:paraId="6B84890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Ministries</w:t>
            </w:r>
          </w:p>
        </w:tc>
        <w:tc>
          <w:tcPr>
            <w:tcW w:w="900" w:type="dxa"/>
          </w:tcPr>
          <w:p w14:paraId="5689428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6ACB353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10C4C9C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Partially implemented</w:t>
            </w:r>
          </w:p>
        </w:tc>
        <w:tc>
          <w:tcPr>
            <w:tcW w:w="3330" w:type="dxa"/>
          </w:tcPr>
          <w:p w14:paraId="687DD8F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Providing comments/advisory opinions to 28 central and local institutions</w:t>
            </w:r>
            <w:r>
              <w:rPr>
                <w:rFonts w:ascii="Times New Roman" w:hAnsi="Times New Roman" w:cs="Times New Roman"/>
                <w:color w:val="000000" w:themeColor="text1"/>
                <w:sz w:val="18"/>
                <w:szCs w:val="18"/>
                <w:lang w:eastAsia="en-GB"/>
              </w:rPr>
              <w:t xml:space="preserve"> regarding their internal regulations. There were </w:t>
            </w:r>
            <w:r w:rsidRPr="00566B42">
              <w:rPr>
                <w:rFonts w:ascii="Times New Roman" w:hAnsi="Times New Roman" w:cs="Times New Roman"/>
                <w:color w:val="000000" w:themeColor="text1"/>
                <w:sz w:val="18"/>
                <w:szCs w:val="18"/>
                <w:lang w:eastAsia="en-GB"/>
              </w:rPr>
              <w:t xml:space="preserve">10 </w:t>
            </w:r>
            <w:r>
              <w:rPr>
                <w:rFonts w:ascii="Times New Roman" w:hAnsi="Times New Roman" w:cs="Times New Roman"/>
                <w:color w:val="000000" w:themeColor="text1"/>
                <w:sz w:val="18"/>
                <w:szCs w:val="18"/>
                <w:lang w:eastAsia="en-GB"/>
              </w:rPr>
              <w:t>p</w:t>
            </w:r>
            <w:r w:rsidRPr="00566B42">
              <w:rPr>
                <w:rFonts w:ascii="Times New Roman" w:hAnsi="Times New Roman" w:cs="Times New Roman"/>
                <w:color w:val="000000" w:themeColor="text1"/>
                <w:sz w:val="18"/>
                <w:szCs w:val="18"/>
                <w:lang w:eastAsia="en-GB"/>
              </w:rPr>
              <w:t>reliminary approvals for executive agencies, while the Prime Minister has approved regulations for MAFRD and 4 executive agencies.</w:t>
            </w:r>
          </w:p>
        </w:tc>
      </w:tr>
      <w:tr w:rsidR="006C26BE" w:rsidRPr="00566B42" w14:paraId="44CED00D" w14:textId="77777777" w:rsidTr="001A7BAE">
        <w:tc>
          <w:tcPr>
            <w:tcW w:w="805" w:type="dxa"/>
          </w:tcPr>
          <w:p w14:paraId="28FCC86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4.1.4</w:t>
            </w:r>
          </w:p>
        </w:tc>
        <w:tc>
          <w:tcPr>
            <w:tcW w:w="3060" w:type="dxa"/>
          </w:tcPr>
          <w:p w14:paraId="04A0ED2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Drafting and approving the Agency Rationalization Program for the remaining new sectors</w:t>
            </w:r>
          </w:p>
        </w:tc>
        <w:tc>
          <w:tcPr>
            <w:tcW w:w="1260" w:type="dxa"/>
          </w:tcPr>
          <w:p w14:paraId="2CB629C3" w14:textId="2A9AA161"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DPAR/M</w:t>
            </w:r>
            <w:r w:rsidR="00411C47">
              <w:rPr>
                <w:rFonts w:ascii="Times New Roman" w:hAnsi="Times New Roman" w:cs="Times New Roman"/>
                <w:color w:val="000000" w:themeColor="text1"/>
                <w:sz w:val="18"/>
                <w:szCs w:val="18"/>
                <w:lang w:eastAsia="en-GB"/>
              </w:rPr>
              <w:t>DPA</w:t>
            </w:r>
          </w:p>
        </w:tc>
        <w:tc>
          <w:tcPr>
            <w:tcW w:w="900" w:type="dxa"/>
          </w:tcPr>
          <w:p w14:paraId="636CF3B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Q2</w:t>
            </w:r>
          </w:p>
          <w:p w14:paraId="65CE46B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p w14:paraId="357C8E4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066B674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2027</w:t>
            </w:r>
          </w:p>
        </w:tc>
        <w:tc>
          <w:tcPr>
            <w:tcW w:w="990" w:type="dxa"/>
            <w:shd w:val="clear" w:color="auto" w:fill="FFFF00"/>
          </w:tcPr>
          <w:p w14:paraId="6164EF3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Partially implemented  </w:t>
            </w:r>
          </w:p>
        </w:tc>
        <w:tc>
          <w:tcPr>
            <w:tcW w:w="3330" w:type="dxa"/>
          </w:tcPr>
          <w:p w14:paraId="78392F0C"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The Working Group for the drafting of the Action Plan/Program for the Rationalization of Agencies for the new sectors was established (Decision No. 1714/2024), on 17.10.2024. The WG held its first meetings. The next sectors to</w:t>
            </w:r>
            <w:r>
              <w:rPr>
                <w:rFonts w:ascii="Times New Roman" w:hAnsi="Times New Roman" w:cs="Times New Roman"/>
                <w:color w:val="000000" w:themeColor="text1"/>
                <w:sz w:val="18"/>
                <w:szCs w:val="18"/>
              </w:rPr>
              <w:t xml:space="preserve"> be addressed and analys</w:t>
            </w:r>
            <w:r w:rsidRPr="00566B42">
              <w:rPr>
                <w:rFonts w:ascii="Times New Roman" w:hAnsi="Times New Roman" w:cs="Times New Roman"/>
                <w:color w:val="000000" w:themeColor="text1"/>
                <w:sz w:val="18"/>
                <w:szCs w:val="18"/>
              </w:rPr>
              <w:t xml:space="preserve">ed (MESPI; MEST; and MFLT) were identified. The first meeting with the political level of MFLT </w:t>
            </w:r>
            <w:r w:rsidRPr="00566B42">
              <w:rPr>
                <w:rFonts w:ascii="Times New Roman" w:hAnsi="Times New Roman" w:cs="Times New Roman"/>
                <w:color w:val="000000" w:themeColor="text1"/>
                <w:sz w:val="18"/>
                <w:szCs w:val="18"/>
              </w:rPr>
              <w:lastRenderedPageBreak/>
              <w:t xml:space="preserve">was also held, </w:t>
            </w:r>
            <w:r>
              <w:rPr>
                <w:rFonts w:ascii="Times New Roman" w:hAnsi="Times New Roman" w:cs="Times New Roman"/>
                <w:color w:val="000000" w:themeColor="text1"/>
                <w:sz w:val="18"/>
                <w:szCs w:val="18"/>
              </w:rPr>
              <w:t>followed by two other meetings with two ministries involved. The analysis of organisation and functioning of agencies/bodies under the three sectors in the EU member states has been provided through SIGMA support.</w:t>
            </w:r>
            <w:r w:rsidRPr="00566B42">
              <w:rPr>
                <w:rFonts w:ascii="Times New Roman" w:hAnsi="Times New Roman" w:cs="Times New Roman"/>
                <w:color w:val="000000" w:themeColor="text1"/>
                <w:sz w:val="18"/>
                <w:szCs w:val="18"/>
              </w:rPr>
              <w:t xml:space="preserve"> </w:t>
            </w:r>
          </w:p>
        </w:tc>
      </w:tr>
      <w:tr w:rsidR="006C26BE" w:rsidRPr="00566B42" w14:paraId="50E17B82" w14:textId="77777777" w:rsidTr="001A7BAE">
        <w:tc>
          <w:tcPr>
            <w:tcW w:w="805" w:type="dxa"/>
          </w:tcPr>
          <w:p w14:paraId="4D1063C1" w14:textId="77777777" w:rsidR="006C26BE" w:rsidRPr="00566B42" w:rsidRDefault="006C26BE" w:rsidP="001A7BAE">
            <w:pPr>
              <w:rPr>
                <w:rFonts w:ascii="Times New Roman" w:hAnsi="Times New Roman" w:cs="Times New Roman"/>
                <w:color w:val="000000" w:themeColor="text1"/>
              </w:rPr>
            </w:pPr>
            <w:r w:rsidRPr="00566B42">
              <w:rPr>
                <w:rFonts w:ascii="Times New Roman" w:hAnsi="Times New Roman" w:cs="Times New Roman"/>
                <w:color w:val="000000" w:themeColor="text1"/>
              </w:rPr>
              <w:lastRenderedPageBreak/>
              <w:t>4.1.5</w:t>
            </w:r>
          </w:p>
        </w:tc>
        <w:tc>
          <w:tcPr>
            <w:tcW w:w="3060" w:type="dxa"/>
          </w:tcPr>
          <w:p w14:paraId="08CFC593"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Drafting and approving the necessary legislation based on the approved program for the Rationalization of</w:t>
            </w:r>
          </w:p>
          <w:p w14:paraId="25DB3F71"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Agencies for the first two (2) sectors</w:t>
            </w:r>
          </w:p>
        </w:tc>
        <w:tc>
          <w:tcPr>
            <w:tcW w:w="1260" w:type="dxa"/>
          </w:tcPr>
          <w:p w14:paraId="671D9DE0" w14:textId="0BEECC29"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DPAR/M</w:t>
            </w:r>
            <w:r w:rsidR="00411C47">
              <w:rPr>
                <w:rFonts w:ascii="Times New Roman" w:hAnsi="Times New Roman" w:cs="Times New Roman"/>
                <w:color w:val="000000" w:themeColor="text1"/>
                <w:sz w:val="18"/>
                <w:szCs w:val="18"/>
              </w:rPr>
              <w:t>DPA</w:t>
            </w:r>
          </w:p>
        </w:tc>
        <w:tc>
          <w:tcPr>
            <w:tcW w:w="900" w:type="dxa"/>
          </w:tcPr>
          <w:p w14:paraId="763E93AE"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Q4</w:t>
            </w:r>
          </w:p>
          <w:p w14:paraId="59B47D56"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2025</w:t>
            </w:r>
          </w:p>
        </w:tc>
        <w:tc>
          <w:tcPr>
            <w:tcW w:w="990" w:type="dxa"/>
            <w:shd w:val="clear" w:color="auto" w:fill="FFFF00"/>
          </w:tcPr>
          <w:p w14:paraId="7C392148"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Partially implemented</w:t>
            </w:r>
          </w:p>
        </w:tc>
        <w:tc>
          <w:tcPr>
            <w:tcW w:w="3330" w:type="dxa"/>
          </w:tcPr>
          <w:p w14:paraId="36BECD94" w14:textId="77777777" w:rsidR="006C26BE" w:rsidRPr="00396925" w:rsidRDefault="006C26BE" w:rsidP="001A7BAE">
            <w:pPr>
              <w:rPr>
                <w:rFonts w:ascii="Times New Roman" w:hAnsi="Times New Roman" w:cs="Times New Roman"/>
                <w:color w:val="000000" w:themeColor="text1"/>
                <w:sz w:val="18"/>
                <w:szCs w:val="18"/>
              </w:rPr>
            </w:pPr>
            <w:r w:rsidRPr="00396925">
              <w:rPr>
                <w:rFonts w:ascii="Times New Roman" w:hAnsi="Times New Roman" w:cs="Times New Roman"/>
                <w:color w:val="000000" w:themeColor="text1"/>
                <w:sz w:val="18"/>
                <w:szCs w:val="18"/>
              </w:rPr>
              <w:t xml:space="preserve">During this phase there have been no new developments in terms of identifying new </w:t>
            </w:r>
            <w:r>
              <w:rPr>
                <w:rFonts w:ascii="Times New Roman" w:hAnsi="Times New Roman" w:cs="Times New Roman"/>
                <w:color w:val="000000" w:themeColor="text1"/>
                <w:sz w:val="18"/>
                <w:szCs w:val="18"/>
              </w:rPr>
              <w:t>sectors</w:t>
            </w:r>
            <w:r w:rsidRPr="00396925">
              <w:rPr>
                <w:rFonts w:ascii="Times New Roman" w:hAnsi="Times New Roman" w:cs="Times New Roman"/>
                <w:color w:val="000000" w:themeColor="text1"/>
                <w:sz w:val="18"/>
                <w:szCs w:val="18"/>
              </w:rPr>
              <w:t xml:space="preserve">, this is due to the holding of regular parliamentary elections and the establishment of new </w:t>
            </w:r>
            <w:r>
              <w:rPr>
                <w:rFonts w:ascii="Times New Roman" w:hAnsi="Times New Roman" w:cs="Times New Roman"/>
                <w:color w:val="000000" w:themeColor="text1"/>
                <w:sz w:val="18"/>
                <w:szCs w:val="18"/>
              </w:rPr>
              <w:t>ministries</w:t>
            </w:r>
            <w:r w:rsidRPr="00396925">
              <w:rPr>
                <w:rFonts w:ascii="Times New Roman" w:hAnsi="Times New Roman" w:cs="Times New Roman"/>
                <w:color w:val="000000" w:themeColor="text1"/>
                <w:sz w:val="18"/>
                <w:szCs w:val="18"/>
              </w:rPr>
              <w:t>, and as a process as initially planned, it will be done in cooperation with institutions and political decision-makers. DPAR, responsible for the field in cooperation with political decision-makers, has taken the next steps and is preparing to identify new sectors, consequently also the aspect of laws.</w:t>
            </w:r>
          </w:p>
        </w:tc>
      </w:tr>
      <w:tr w:rsidR="006C26BE" w:rsidRPr="00566B42" w14:paraId="7CB795C7" w14:textId="77777777" w:rsidTr="001A7BAE">
        <w:tc>
          <w:tcPr>
            <w:tcW w:w="805" w:type="dxa"/>
          </w:tcPr>
          <w:p w14:paraId="754C14C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4.1.8</w:t>
            </w:r>
          </w:p>
        </w:tc>
        <w:tc>
          <w:tcPr>
            <w:tcW w:w="3060" w:type="dxa"/>
          </w:tcPr>
          <w:p w14:paraId="02C5D50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Implementation of the agency performance management system  </w:t>
            </w:r>
          </w:p>
        </w:tc>
        <w:tc>
          <w:tcPr>
            <w:tcW w:w="1260" w:type="dxa"/>
          </w:tcPr>
          <w:p w14:paraId="7A8988E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Ministries/</w:t>
            </w:r>
          </w:p>
          <w:p w14:paraId="0956550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Agencies</w:t>
            </w:r>
          </w:p>
        </w:tc>
        <w:tc>
          <w:tcPr>
            <w:tcW w:w="900" w:type="dxa"/>
          </w:tcPr>
          <w:p w14:paraId="500893D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Ongoing</w:t>
            </w:r>
          </w:p>
        </w:tc>
        <w:tc>
          <w:tcPr>
            <w:tcW w:w="990" w:type="dxa"/>
            <w:shd w:val="clear" w:color="auto" w:fill="00B050"/>
          </w:tcPr>
          <w:p w14:paraId="741C253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76CDDE0A" w14:textId="77777777" w:rsidR="006C26BE" w:rsidRPr="00566B42" w:rsidRDefault="006C26BE" w:rsidP="001A7BAE">
            <w:pPr>
              <w:jc w:val="both"/>
              <w:rPr>
                <w:rFonts w:ascii="Times New Roman" w:hAnsi="Times New Roman" w:cs="Times New Roman"/>
                <w:color w:val="000000" w:themeColor="text1"/>
                <w:kern w:val="0"/>
                <w:sz w:val="18"/>
                <w:szCs w:val="18"/>
                <w14:ligatures w14:val="none"/>
              </w:rPr>
            </w:pPr>
            <w:r w:rsidRPr="00566B42">
              <w:rPr>
                <w:rFonts w:ascii="Times New Roman" w:hAnsi="Times New Roman" w:cs="Times New Roman"/>
                <w:color w:val="000000" w:themeColor="text1"/>
                <w:kern w:val="0"/>
                <w:sz w:val="18"/>
                <w:szCs w:val="18"/>
                <w14:ligatures w14:val="none"/>
              </w:rPr>
              <w:t xml:space="preserve">In the framework of the implementation of Regulation No. 12/2023 on the Implementation of the Performance Management System for Agencies within the State Administration and the relevant Guidelines, the Department has monitored the process of drafting and approving the Annual Performance Plans for the years 2025 and 2026 for executive and regulatory agencies.  </w:t>
            </w:r>
          </w:p>
          <w:p w14:paraId="52CC2516" w14:textId="77777777" w:rsidR="006C26BE" w:rsidRPr="00396925" w:rsidRDefault="006C26BE" w:rsidP="001A7BAE">
            <w:pPr>
              <w:jc w:val="both"/>
              <w:rPr>
                <w:rFonts w:ascii="Times New Roman" w:hAnsi="Times New Roman" w:cs="Times New Roman"/>
                <w:color w:val="000000" w:themeColor="text1"/>
                <w:kern w:val="0"/>
                <w:sz w:val="18"/>
                <w:szCs w:val="18"/>
                <w14:ligatures w14:val="none"/>
              </w:rPr>
            </w:pPr>
            <w:r w:rsidRPr="00566B42">
              <w:rPr>
                <w:rFonts w:ascii="Times New Roman" w:hAnsi="Times New Roman" w:cs="Times New Roman"/>
                <w:color w:val="000000" w:themeColor="text1"/>
                <w:kern w:val="0"/>
                <w:sz w:val="18"/>
                <w:szCs w:val="18"/>
                <w14:ligatures w14:val="none"/>
              </w:rPr>
              <w:t>The data show</w:t>
            </w:r>
            <w:r>
              <w:rPr>
                <w:rFonts w:ascii="Times New Roman" w:hAnsi="Times New Roman" w:cs="Times New Roman"/>
                <w:color w:val="000000" w:themeColor="text1"/>
                <w:kern w:val="0"/>
                <w:sz w:val="18"/>
                <w:szCs w:val="18"/>
                <w14:ligatures w14:val="none"/>
              </w:rPr>
              <w:t>s</w:t>
            </w:r>
            <w:r w:rsidRPr="00566B42">
              <w:rPr>
                <w:rFonts w:ascii="Times New Roman" w:hAnsi="Times New Roman" w:cs="Times New Roman"/>
                <w:color w:val="000000" w:themeColor="text1"/>
                <w:kern w:val="0"/>
                <w:sz w:val="18"/>
                <w:szCs w:val="18"/>
                <w14:ligatures w14:val="none"/>
              </w:rPr>
              <w:t xml:space="preserve"> gradual progress in the implementation of the performance management system, with an increase in the number of plans approved within the legal deadlines for 2026 compared to 2025. </w:t>
            </w:r>
            <w:r>
              <w:rPr>
                <w:rFonts w:ascii="Times New Roman" w:hAnsi="Times New Roman" w:cs="Times New Roman"/>
                <w:color w:val="000000" w:themeColor="text1"/>
                <w:kern w:val="0"/>
                <w:sz w:val="18"/>
                <w:szCs w:val="18"/>
                <w14:ligatures w14:val="none"/>
              </w:rPr>
              <w:t>There are 26 agencies which have approved performance plans within the legal deadline, 7 outside the legal deadline, 12 others have only drafted them and for 9 others we haven’t received any information. On the other side, there are 14 agencies which have reported to have prepared and approved performance reports for 2024.</w:t>
            </w:r>
          </w:p>
        </w:tc>
      </w:tr>
      <w:tr w:rsidR="006C26BE" w:rsidRPr="00566B42" w14:paraId="6AEEF96C" w14:textId="77777777" w:rsidTr="001A7BAE">
        <w:tc>
          <w:tcPr>
            <w:tcW w:w="805" w:type="dxa"/>
          </w:tcPr>
          <w:p w14:paraId="29F9FCD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4.1.9</w:t>
            </w:r>
          </w:p>
        </w:tc>
        <w:tc>
          <w:tcPr>
            <w:tcW w:w="3060" w:type="dxa"/>
          </w:tcPr>
          <w:p w14:paraId="766670A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Reorganization of inspection bodies according to the Law on Inspections</w:t>
            </w:r>
          </w:p>
        </w:tc>
        <w:tc>
          <w:tcPr>
            <w:tcW w:w="1260" w:type="dxa"/>
          </w:tcPr>
          <w:p w14:paraId="52FC32E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OPM/MIET</w:t>
            </w:r>
          </w:p>
          <w:p w14:paraId="303A5E94" w14:textId="77777777" w:rsidR="006C26BE" w:rsidRPr="00566B42" w:rsidRDefault="006C26BE" w:rsidP="001A7BAE">
            <w:pPr>
              <w:rPr>
                <w:rFonts w:ascii="Times New Roman" w:hAnsi="Times New Roman" w:cs="Times New Roman"/>
                <w:color w:val="000000" w:themeColor="text1"/>
                <w:sz w:val="18"/>
                <w:szCs w:val="18"/>
                <w:lang w:eastAsia="en-GB"/>
              </w:rPr>
            </w:pPr>
          </w:p>
          <w:p w14:paraId="4A4B1B3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Ministries</w:t>
            </w:r>
          </w:p>
        </w:tc>
        <w:tc>
          <w:tcPr>
            <w:tcW w:w="900" w:type="dxa"/>
          </w:tcPr>
          <w:p w14:paraId="3E6124A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2FC8735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FF00"/>
          </w:tcPr>
          <w:p w14:paraId="37FE75F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Partially implemented  </w:t>
            </w:r>
          </w:p>
        </w:tc>
        <w:tc>
          <w:tcPr>
            <w:tcW w:w="3330" w:type="dxa"/>
          </w:tcPr>
          <w:p w14:paraId="37FFC9D6"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 xml:space="preserve">During this period, the </w:t>
            </w:r>
            <w:r>
              <w:rPr>
                <w:rFonts w:ascii="Times New Roman" w:hAnsi="Times New Roman" w:cs="Times New Roman"/>
                <w:color w:val="000000" w:themeColor="text1"/>
                <w:sz w:val="18"/>
                <w:szCs w:val="18"/>
              </w:rPr>
              <w:t>Office of Inspector General</w:t>
            </w:r>
            <w:r w:rsidRPr="00566B42">
              <w:rPr>
                <w:rFonts w:ascii="Times New Roman" w:hAnsi="Times New Roman" w:cs="Times New Roman"/>
                <w:color w:val="000000" w:themeColor="text1"/>
                <w:sz w:val="18"/>
                <w:szCs w:val="18"/>
              </w:rPr>
              <w:t xml:space="preserve"> has provided comments in the preliminary consultation phase on the Draft Law on the Central Inspectorate of Agriculture, Food Safety, Forestry. The Law on the Central Inspectorate of Market Surveillance has passed the opinion of the Constitutional Court. Published in the Official Gazette dated: 21.01.2026</w:t>
            </w:r>
          </w:p>
        </w:tc>
      </w:tr>
      <w:tr w:rsidR="006C26BE" w:rsidRPr="00566B42" w14:paraId="2F6A433A" w14:textId="77777777" w:rsidTr="001A7BAE">
        <w:tc>
          <w:tcPr>
            <w:tcW w:w="805" w:type="dxa"/>
          </w:tcPr>
          <w:p w14:paraId="6CE3868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4.1.13</w:t>
            </w:r>
          </w:p>
        </w:tc>
        <w:tc>
          <w:tcPr>
            <w:tcW w:w="3060" w:type="dxa"/>
          </w:tcPr>
          <w:p w14:paraId="6FAD41F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Drafting guidelines for inspection reform and risk-based methodology</w:t>
            </w:r>
          </w:p>
        </w:tc>
        <w:tc>
          <w:tcPr>
            <w:tcW w:w="1260" w:type="dxa"/>
          </w:tcPr>
          <w:p w14:paraId="64C84E8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w:t>
            </w:r>
          </w:p>
          <w:p w14:paraId="7378D0D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Inspections Office</w:t>
            </w:r>
          </w:p>
          <w:p w14:paraId="7CF03BAA" w14:textId="77777777" w:rsidR="006C26BE" w:rsidRPr="00566B42" w:rsidRDefault="006C26BE" w:rsidP="001A7BAE">
            <w:pPr>
              <w:rPr>
                <w:rFonts w:ascii="Times New Roman" w:hAnsi="Times New Roman" w:cs="Times New Roman"/>
                <w:color w:val="000000" w:themeColor="text1"/>
                <w:sz w:val="18"/>
                <w:szCs w:val="18"/>
                <w:lang w:eastAsia="en-GB"/>
              </w:rPr>
            </w:pPr>
          </w:p>
          <w:p w14:paraId="272DE34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Ministries</w:t>
            </w:r>
          </w:p>
        </w:tc>
        <w:tc>
          <w:tcPr>
            <w:tcW w:w="900" w:type="dxa"/>
          </w:tcPr>
          <w:p w14:paraId="267480F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5E83843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767392E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4AD6D9B1"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 xml:space="preserve">In addition to the guide on the risk-based methodology, the </w:t>
            </w:r>
            <w:r>
              <w:rPr>
                <w:rFonts w:ascii="Times New Roman" w:hAnsi="Times New Roman" w:cs="Times New Roman"/>
                <w:color w:val="000000" w:themeColor="text1"/>
                <w:sz w:val="18"/>
                <w:szCs w:val="18"/>
              </w:rPr>
              <w:t>Office of Inspector General</w:t>
            </w:r>
            <w:r w:rsidRPr="00566B42">
              <w:rPr>
                <w:rFonts w:ascii="Times New Roman" w:hAnsi="Times New Roman" w:cs="Times New Roman"/>
                <w:color w:val="000000" w:themeColor="text1"/>
                <w:sz w:val="18"/>
                <w:szCs w:val="18"/>
              </w:rPr>
              <w:t xml:space="preserve"> has drafted 6 other guides, which stem from the </w:t>
            </w:r>
            <w:r>
              <w:rPr>
                <w:rFonts w:ascii="Times New Roman" w:hAnsi="Times New Roman" w:cs="Times New Roman"/>
                <w:color w:val="000000" w:themeColor="text1"/>
                <w:sz w:val="18"/>
                <w:szCs w:val="18"/>
              </w:rPr>
              <w:t>Law on inspections</w:t>
            </w:r>
            <w:r w:rsidRPr="00566B42">
              <w:rPr>
                <w:rFonts w:ascii="Times New Roman" w:hAnsi="Times New Roman" w:cs="Times New Roman"/>
                <w:color w:val="000000" w:themeColor="text1"/>
                <w:sz w:val="18"/>
                <w:szCs w:val="18"/>
              </w:rPr>
              <w:t>. Guide on the design and implementation of complaints mechanisms; Guide on Joint Inspections; Guide on the creation and updating of Checklists; Guide on Urgent Measures; Guide on the Suspension of Work; Guide on the Appeal Procedure against the Decision of the Competent Inspection Body</w:t>
            </w:r>
            <w:r>
              <w:rPr>
                <w:rFonts w:ascii="Times New Roman" w:hAnsi="Times New Roman" w:cs="Times New Roman"/>
                <w:color w:val="000000" w:themeColor="text1"/>
                <w:sz w:val="18"/>
                <w:szCs w:val="18"/>
              </w:rPr>
              <w:t>.</w:t>
            </w:r>
          </w:p>
        </w:tc>
      </w:tr>
      <w:tr w:rsidR="006C26BE" w:rsidRPr="00566B42" w14:paraId="04790F18" w14:textId="77777777" w:rsidTr="001A7BAE">
        <w:tc>
          <w:tcPr>
            <w:tcW w:w="805" w:type="dxa"/>
          </w:tcPr>
          <w:p w14:paraId="1AA1DF7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4.1.15</w:t>
            </w:r>
          </w:p>
        </w:tc>
        <w:tc>
          <w:tcPr>
            <w:tcW w:w="3060" w:type="dxa"/>
          </w:tcPr>
          <w:p w14:paraId="4F059D9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Drafting regulations for the training, testing and certification of inspectors</w:t>
            </w:r>
          </w:p>
        </w:tc>
        <w:tc>
          <w:tcPr>
            <w:tcW w:w="1260" w:type="dxa"/>
          </w:tcPr>
          <w:p w14:paraId="257B4B6D" w14:textId="52F2E919"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DMPO/M</w:t>
            </w:r>
            <w:r w:rsidR="00411C47">
              <w:rPr>
                <w:rFonts w:ascii="Times New Roman" w:hAnsi="Times New Roman" w:cs="Times New Roman"/>
                <w:color w:val="000000" w:themeColor="text1"/>
                <w:sz w:val="18"/>
                <w:szCs w:val="18"/>
                <w:lang w:eastAsia="en-GB"/>
              </w:rPr>
              <w:t>DPA</w:t>
            </w:r>
          </w:p>
          <w:p w14:paraId="06095677" w14:textId="77777777" w:rsidR="006C26BE" w:rsidRPr="00566B42" w:rsidRDefault="006C26BE" w:rsidP="001A7BAE">
            <w:pPr>
              <w:rPr>
                <w:rFonts w:ascii="Times New Roman" w:hAnsi="Times New Roman" w:cs="Times New Roman"/>
                <w:color w:val="000000" w:themeColor="text1"/>
                <w:sz w:val="18"/>
                <w:szCs w:val="18"/>
                <w:lang w:eastAsia="en-GB"/>
              </w:rPr>
            </w:pPr>
          </w:p>
          <w:p w14:paraId="2F46B9B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w:t>
            </w:r>
          </w:p>
          <w:p w14:paraId="475095C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lastRenderedPageBreak/>
              <w:t>Inspections Office</w:t>
            </w:r>
          </w:p>
        </w:tc>
        <w:tc>
          <w:tcPr>
            <w:tcW w:w="900" w:type="dxa"/>
          </w:tcPr>
          <w:p w14:paraId="798FA2E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lastRenderedPageBreak/>
              <w:t>Q1</w:t>
            </w:r>
          </w:p>
          <w:p w14:paraId="1669520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617DD0B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32BC7FA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rPr>
              <w:t xml:space="preserve">The Regulation on the Training, Testing and Certification of Inspectors was approved by the Government on: </w:t>
            </w:r>
            <w:r w:rsidRPr="00566B42">
              <w:rPr>
                <w:rFonts w:ascii="Times New Roman" w:hAnsi="Times New Roman" w:cs="Times New Roman"/>
                <w:color w:val="000000" w:themeColor="text1"/>
                <w:sz w:val="18"/>
                <w:szCs w:val="18"/>
              </w:rPr>
              <w:lastRenderedPageBreak/>
              <w:t>05.06.2025. It entered into force on: 23.09.2025.</w:t>
            </w:r>
          </w:p>
        </w:tc>
      </w:tr>
      <w:tr w:rsidR="006C26BE" w:rsidRPr="00566B42" w14:paraId="1D0A636E" w14:textId="77777777" w:rsidTr="001A7BAE">
        <w:tc>
          <w:tcPr>
            <w:tcW w:w="805" w:type="dxa"/>
          </w:tcPr>
          <w:p w14:paraId="3344C9C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lastRenderedPageBreak/>
              <w:t>4.1.16</w:t>
            </w:r>
          </w:p>
        </w:tc>
        <w:tc>
          <w:tcPr>
            <w:tcW w:w="3060" w:type="dxa"/>
          </w:tcPr>
          <w:p w14:paraId="70FD009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Mandatory training, testing</w:t>
            </w:r>
          </w:p>
          <w:p w14:paraId="350CE7B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and certification of inspectors</w:t>
            </w:r>
          </w:p>
        </w:tc>
        <w:tc>
          <w:tcPr>
            <w:tcW w:w="1260" w:type="dxa"/>
          </w:tcPr>
          <w:p w14:paraId="4B22345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w:t>
            </w:r>
          </w:p>
          <w:p w14:paraId="7A3DE34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Inspections Office</w:t>
            </w:r>
          </w:p>
          <w:p w14:paraId="33455BE2" w14:textId="77777777" w:rsidR="006C26BE" w:rsidRPr="00566B42" w:rsidRDefault="006C26BE" w:rsidP="001A7BAE">
            <w:pPr>
              <w:rPr>
                <w:rFonts w:ascii="Times New Roman" w:hAnsi="Times New Roman" w:cs="Times New Roman"/>
                <w:color w:val="000000" w:themeColor="text1"/>
                <w:sz w:val="18"/>
                <w:szCs w:val="18"/>
                <w:lang w:eastAsia="en-GB"/>
              </w:rPr>
            </w:pPr>
          </w:p>
          <w:p w14:paraId="06E2CA6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KIPA</w:t>
            </w:r>
          </w:p>
        </w:tc>
        <w:tc>
          <w:tcPr>
            <w:tcW w:w="900" w:type="dxa"/>
          </w:tcPr>
          <w:p w14:paraId="457B174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FFFF00"/>
          </w:tcPr>
          <w:p w14:paraId="1E38B41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Partially implemented</w:t>
            </w:r>
          </w:p>
        </w:tc>
        <w:tc>
          <w:tcPr>
            <w:tcW w:w="3330" w:type="dxa"/>
          </w:tcPr>
          <w:p w14:paraId="0060CFA3"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 xml:space="preserve">With the entry into force of the Regulation, on 23.09.2025, the </w:t>
            </w:r>
            <w:r>
              <w:rPr>
                <w:rFonts w:ascii="Times New Roman" w:hAnsi="Times New Roman" w:cs="Times New Roman"/>
                <w:color w:val="000000" w:themeColor="text1"/>
                <w:sz w:val="18"/>
                <w:szCs w:val="18"/>
              </w:rPr>
              <w:t xml:space="preserve">Office of Inspector General </w:t>
            </w:r>
            <w:r w:rsidRPr="00566B42">
              <w:rPr>
                <w:rFonts w:ascii="Times New Roman" w:hAnsi="Times New Roman" w:cs="Times New Roman"/>
                <w:color w:val="000000" w:themeColor="text1"/>
                <w:sz w:val="18"/>
                <w:szCs w:val="18"/>
              </w:rPr>
              <w:t>and KIPA, as its two implementing institutions, have begun meetings regarding the engagement of experts to create training modules, a process which is being supported by donors.</w:t>
            </w:r>
            <w:r>
              <w:rPr>
                <w:rFonts w:ascii="Times New Roman" w:hAnsi="Times New Roman" w:cs="Times New Roman"/>
                <w:color w:val="000000" w:themeColor="text1"/>
                <w:sz w:val="18"/>
                <w:szCs w:val="18"/>
              </w:rPr>
              <w:t xml:space="preserve"> </w:t>
            </w:r>
            <w:r w:rsidRPr="00566B42">
              <w:rPr>
                <w:rFonts w:ascii="Times New Roman" w:hAnsi="Times New Roman" w:cs="Times New Roman"/>
                <w:color w:val="000000" w:themeColor="text1"/>
                <w:sz w:val="18"/>
                <w:szCs w:val="18"/>
              </w:rPr>
              <w:t>The announcement for TOT (Training of Trainers) will be made during 2026, and training and testing of some of the prepared modules will be conducted.</w:t>
            </w:r>
          </w:p>
        </w:tc>
      </w:tr>
      <w:tr w:rsidR="006C26BE" w:rsidRPr="00566B42" w14:paraId="00E58EB2" w14:textId="77777777" w:rsidTr="001A7BAE">
        <w:tc>
          <w:tcPr>
            <w:tcW w:w="805" w:type="dxa"/>
          </w:tcPr>
          <w:p w14:paraId="329523D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4.1.17</w:t>
            </w:r>
          </w:p>
        </w:tc>
        <w:tc>
          <w:tcPr>
            <w:tcW w:w="3060" w:type="dxa"/>
          </w:tcPr>
          <w:p w14:paraId="1E8BDB4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Raising inspectors' knowledge about inspection reform and risk-based inspection methodology</w:t>
            </w:r>
          </w:p>
        </w:tc>
        <w:tc>
          <w:tcPr>
            <w:tcW w:w="1260" w:type="dxa"/>
          </w:tcPr>
          <w:p w14:paraId="7667D7C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OPM/Inspections Office</w:t>
            </w:r>
          </w:p>
        </w:tc>
        <w:tc>
          <w:tcPr>
            <w:tcW w:w="900" w:type="dxa"/>
          </w:tcPr>
          <w:p w14:paraId="08CEEFB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05CE753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2026</w:t>
            </w:r>
          </w:p>
          <w:p w14:paraId="5C740BA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Ongoing</w:t>
            </w:r>
          </w:p>
        </w:tc>
        <w:tc>
          <w:tcPr>
            <w:tcW w:w="990" w:type="dxa"/>
            <w:shd w:val="clear" w:color="auto" w:fill="00B050"/>
          </w:tcPr>
          <w:p w14:paraId="6AF11BB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3EC0AE25"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For 2025, the</w:t>
            </w:r>
            <w:r>
              <w:rPr>
                <w:rFonts w:ascii="Times New Roman" w:hAnsi="Times New Roman" w:cs="Times New Roman"/>
                <w:color w:val="000000" w:themeColor="text1"/>
                <w:sz w:val="18"/>
                <w:szCs w:val="18"/>
              </w:rPr>
              <w:t xml:space="preserve"> Office of Inspector General </w:t>
            </w:r>
            <w:r w:rsidRPr="00566B42">
              <w:rPr>
                <w:rFonts w:ascii="Times New Roman" w:hAnsi="Times New Roman" w:cs="Times New Roman"/>
                <w:color w:val="000000" w:themeColor="text1"/>
                <w:sz w:val="18"/>
                <w:szCs w:val="18"/>
              </w:rPr>
              <w:t>organized numerous trainings on the Law on Inspections and the Risk-Based Methodology. A total of 380 inspectors were trained, of which 306 inspectors were trained from the central level and 74 inspectors from the local level. The trainings were held with local and international experts. Workshops were also held with each central inspectorate to build risk models.</w:t>
            </w:r>
          </w:p>
        </w:tc>
      </w:tr>
      <w:tr w:rsidR="006C26BE" w:rsidRPr="00566B42" w14:paraId="724222C6" w14:textId="77777777" w:rsidTr="001A7BAE">
        <w:tc>
          <w:tcPr>
            <w:tcW w:w="10345" w:type="dxa"/>
            <w:gridSpan w:val="6"/>
          </w:tcPr>
          <w:p w14:paraId="01A0008F" w14:textId="77777777" w:rsidR="006C26BE" w:rsidRPr="00566B42" w:rsidRDefault="006C26BE" w:rsidP="001A7BAE">
            <w:pPr>
              <w:rPr>
                <w:rFonts w:ascii="Times New Roman" w:hAnsi="Times New Roman" w:cs="Times New Roman"/>
                <w:b/>
                <w:i/>
                <w:color w:val="000000" w:themeColor="text1"/>
                <w:sz w:val="18"/>
                <w:szCs w:val="18"/>
                <w:lang w:eastAsia="en-GB"/>
              </w:rPr>
            </w:pPr>
            <w:r w:rsidRPr="00566B42">
              <w:rPr>
                <w:rFonts w:ascii="Times New Roman" w:hAnsi="Times New Roman" w:cs="Times New Roman"/>
                <w:b/>
                <w:i/>
                <w:color w:val="000000" w:themeColor="text1"/>
                <w:sz w:val="18"/>
                <w:szCs w:val="18"/>
                <w:lang w:eastAsia="en-GB"/>
              </w:rPr>
              <w:t>Specific objective 2: Increasing access to public documents by citizens and businesses at central and local level</w:t>
            </w:r>
          </w:p>
        </w:tc>
      </w:tr>
      <w:tr w:rsidR="006C26BE" w:rsidRPr="00566B42" w14:paraId="20B24353" w14:textId="77777777" w:rsidTr="001A7BAE">
        <w:tc>
          <w:tcPr>
            <w:tcW w:w="805" w:type="dxa"/>
          </w:tcPr>
          <w:p w14:paraId="6E3CED7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4.2.3</w:t>
            </w:r>
          </w:p>
        </w:tc>
        <w:tc>
          <w:tcPr>
            <w:tcW w:w="3060" w:type="dxa"/>
          </w:tcPr>
          <w:p w14:paraId="326DDBB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Drafting of the draft law on the protection of personal data by law enforcement institutions</w:t>
            </w:r>
          </w:p>
        </w:tc>
        <w:tc>
          <w:tcPr>
            <w:tcW w:w="1260" w:type="dxa"/>
          </w:tcPr>
          <w:p w14:paraId="3B94042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IPA</w:t>
            </w:r>
          </w:p>
          <w:p w14:paraId="387131B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w:t>
            </w:r>
          </w:p>
          <w:p w14:paraId="698D7E5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Ministries,</w:t>
            </w:r>
          </w:p>
          <w:p w14:paraId="7433C9C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Agencies,</w:t>
            </w:r>
          </w:p>
          <w:p w14:paraId="01D0EE2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municipalities</w:t>
            </w:r>
          </w:p>
        </w:tc>
        <w:tc>
          <w:tcPr>
            <w:tcW w:w="900" w:type="dxa"/>
          </w:tcPr>
          <w:p w14:paraId="474C0DD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4BBB4D7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6B96C73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1265305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As part of the drafting process, the Information and Privacy Agency, in continuation of the ongoing cooperation with the Council of Europe Office, has agreed that the drafting process will be supported by two (2) experts engaged by this institution, namely the "CYBERKOP Action - Octopus Project".</w:t>
            </w:r>
          </w:p>
          <w:p w14:paraId="4EFB7B3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In its plans and goals for 2026, IPA aims to complete all relevant procedures for finalizing the Draft Law, including relevant assessments by the responsible institutions, and to finalize it so that, once the relevant procedures are completed, it can submit them for approval at the meeting of the Government of the Republic of Kosovo.</w:t>
            </w:r>
          </w:p>
        </w:tc>
      </w:tr>
      <w:tr w:rsidR="006C26BE" w:rsidRPr="00566B42" w14:paraId="14860629" w14:textId="77777777" w:rsidTr="001A7BAE">
        <w:tc>
          <w:tcPr>
            <w:tcW w:w="805" w:type="dxa"/>
          </w:tcPr>
          <w:p w14:paraId="71CD7AE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4.2.4</w:t>
            </w:r>
          </w:p>
        </w:tc>
        <w:tc>
          <w:tcPr>
            <w:tcW w:w="3060" w:type="dxa"/>
          </w:tcPr>
          <w:p w14:paraId="72F1C3A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Publication of datasets by the Government through the open data portal</w:t>
            </w:r>
          </w:p>
        </w:tc>
        <w:tc>
          <w:tcPr>
            <w:tcW w:w="1260" w:type="dxa"/>
          </w:tcPr>
          <w:p w14:paraId="3FEB59FF" w14:textId="791F255F"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411C47">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/ISA</w:t>
            </w:r>
          </w:p>
          <w:p w14:paraId="42E8695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w:t>
            </w:r>
          </w:p>
          <w:p w14:paraId="691F444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Ministries</w:t>
            </w:r>
          </w:p>
        </w:tc>
        <w:tc>
          <w:tcPr>
            <w:tcW w:w="900" w:type="dxa"/>
          </w:tcPr>
          <w:p w14:paraId="6F8ACDF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3B0CD18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FF0000"/>
          </w:tcPr>
          <w:p w14:paraId="75CEFC7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Not implemented</w:t>
            </w:r>
          </w:p>
        </w:tc>
        <w:tc>
          <w:tcPr>
            <w:tcW w:w="3330" w:type="dxa"/>
          </w:tcPr>
          <w:p w14:paraId="20B91616"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This activity is planned to be implemented within the framework of the World Bank Strengthening Digital Governance for Service Delivery Project (SDGSDP).</w:t>
            </w:r>
          </w:p>
          <w:p w14:paraId="77911957"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The activity has been moved for implementation in 2026.</w:t>
            </w:r>
          </w:p>
        </w:tc>
      </w:tr>
      <w:tr w:rsidR="006C26BE" w:rsidRPr="00566B42" w14:paraId="57A5FA84" w14:textId="77777777" w:rsidTr="001A7BAE">
        <w:tc>
          <w:tcPr>
            <w:tcW w:w="805" w:type="dxa"/>
          </w:tcPr>
          <w:p w14:paraId="74A7079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4.2.5</w:t>
            </w:r>
          </w:p>
        </w:tc>
        <w:tc>
          <w:tcPr>
            <w:tcW w:w="3060" w:type="dxa"/>
          </w:tcPr>
          <w:p w14:paraId="46DA3A1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Digitization of all services provided by the Information and Privacy Agency</w:t>
            </w:r>
          </w:p>
        </w:tc>
        <w:tc>
          <w:tcPr>
            <w:tcW w:w="1260" w:type="dxa"/>
          </w:tcPr>
          <w:p w14:paraId="3CF44ED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IPA/ISA</w:t>
            </w:r>
          </w:p>
          <w:p w14:paraId="03825672" w14:textId="77777777" w:rsidR="006C26BE" w:rsidRPr="00566B42" w:rsidRDefault="006C26BE" w:rsidP="001A7BAE">
            <w:pPr>
              <w:rPr>
                <w:rFonts w:ascii="Times New Roman" w:hAnsi="Times New Roman" w:cs="Times New Roman"/>
                <w:color w:val="000000" w:themeColor="text1"/>
                <w:sz w:val="18"/>
                <w:szCs w:val="18"/>
                <w:lang w:eastAsia="en-GB"/>
              </w:rPr>
            </w:pPr>
          </w:p>
          <w:p w14:paraId="3A3B04F1" w14:textId="45C3C08C"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411C47">
              <w:rPr>
                <w:rFonts w:ascii="Times New Roman" w:hAnsi="Times New Roman" w:cs="Times New Roman"/>
                <w:color w:val="000000" w:themeColor="text1"/>
                <w:sz w:val="18"/>
                <w:szCs w:val="18"/>
                <w:lang w:eastAsia="en-GB"/>
              </w:rPr>
              <w:t>DPA</w:t>
            </w:r>
          </w:p>
        </w:tc>
        <w:tc>
          <w:tcPr>
            <w:tcW w:w="900" w:type="dxa"/>
          </w:tcPr>
          <w:p w14:paraId="05396DD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Q2</w:t>
            </w:r>
          </w:p>
          <w:p w14:paraId="073888B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tc>
        <w:tc>
          <w:tcPr>
            <w:tcW w:w="990" w:type="dxa"/>
            <w:shd w:val="clear" w:color="auto" w:fill="00B050"/>
          </w:tcPr>
          <w:p w14:paraId="1EE258C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6C74CB3E" w14:textId="77777777" w:rsidR="006C26BE" w:rsidRPr="00566B42" w:rsidRDefault="006C26BE" w:rsidP="001A7BAE">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This process has been completed and reported also before. Services are: </w:t>
            </w:r>
            <w:r w:rsidRPr="00A276A5">
              <w:rPr>
                <w:rFonts w:ascii="Times New Roman" w:hAnsi="Times New Roman" w:cs="Times New Roman"/>
                <w:color w:val="000000" w:themeColor="text1"/>
                <w:sz w:val="18"/>
                <w:szCs w:val="18"/>
              </w:rPr>
              <w:t>Request for access to public document</w:t>
            </w:r>
            <w:r>
              <w:rPr>
                <w:rFonts w:ascii="Times New Roman" w:hAnsi="Times New Roman" w:cs="Times New Roman"/>
                <w:color w:val="000000" w:themeColor="text1"/>
                <w:sz w:val="18"/>
                <w:szCs w:val="18"/>
              </w:rPr>
              <w:t xml:space="preserve">; </w:t>
            </w:r>
            <w:r w:rsidRPr="00A276A5">
              <w:rPr>
                <w:rFonts w:ascii="Times New Roman" w:hAnsi="Times New Roman" w:cs="Times New Roman"/>
                <w:color w:val="000000" w:themeColor="text1"/>
                <w:sz w:val="18"/>
                <w:szCs w:val="18"/>
              </w:rPr>
              <w:t>Complaint regarding denial of access to public documents</w:t>
            </w:r>
            <w:r>
              <w:rPr>
                <w:rFonts w:ascii="Times New Roman" w:hAnsi="Times New Roman" w:cs="Times New Roman"/>
                <w:color w:val="000000" w:themeColor="text1"/>
                <w:sz w:val="18"/>
                <w:szCs w:val="18"/>
              </w:rPr>
              <w:t xml:space="preserve">; </w:t>
            </w:r>
            <w:r w:rsidRPr="00A276A5">
              <w:rPr>
                <w:rFonts w:ascii="Times New Roman" w:hAnsi="Times New Roman" w:cs="Times New Roman"/>
                <w:color w:val="000000" w:themeColor="text1"/>
                <w:sz w:val="18"/>
                <w:szCs w:val="18"/>
              </w:rPr>
              <w:t>Complaint regarding the protection of personal data</w:t>
            </w:r>
            <w:r>
              <w:rPr>
                <w:rFonts w:ascii="Times New Roman" w:hAnsi="Times New Roman" w:cs="Times New Roman"/>
                <w:color w:val="000000" w:themeColor="text1"/>
                <w:sz w:val="18"/>
                <w:szCs w:val="18"/>
              </w:rPr>
              <w:t xml:space="preserve">; </w:t>
            </w:r>
            <w:r w:rsidRPr="00A276A5">
              <w:rPr>
                <w:rFonts w:ascii="Times New Roman" w:hAnsi="Times New Roman" w:cs="Times New Roman"/>
                <w:color w:val="000000" w:themeColor="text1"/>
                <w:sz w:val="18"/>
                <w:szCs w:val="18"/>
              </w:rPr>
              <w:t>Request for inspection</w:t>
            </w:r>
            <w:r>
              <w:rPr>
                <w:rFonts w:ascii="Times New Roman" w:hAnsi="Times New Roman" w:cs="Times New Roman"/>
                <w:color w:val="000000" w:themeColor="text1"/>
                <w:sz w:val="18"/>
                <w:szCs w:val="18"/>
              </w:rPr>
              <w:t xml:space="preserve">; </w:t>
            </w:r>
            <w:r w:rsidRPr="00A276A5">
              <w:rPr>
                <w:rFonts w:ascii="Times New Roman" w:hAnsi="Times New Roman" w:cs="Times New Roman"/>
                <w:color w:val="000000" w:themeColor="text1"/>
                <w:sz w:val="18"/>
                <w:szCs w:val="18"/>
              </w:rPr>
              <w:t>Request for a data processing certificate</w:t>
            </w:r>
            <w:r>
              <w:rPr>
                <w:rFonts w:ascii="Times New Roman" w:hAnsi="Times New Roman" w:cs="Times New Roman"/>
                <w:color w:val="000000" w:themeColor="text1"/>
                <w:sz w:val="18"/>
                <w:szCs w:val="18"/>
              </w:rPr>
              <w:t xml:space="preserve"> and </w:t>
            </w:r>
            <w:r w:rsidRPr="00A276A5">
              <w:rPr>
                <w:rFonts w:ascii="Times New Roman" w:hAnsi="Times New Roman" w:cs="Times New Roman"/>
                <w:color w:val="000000" w:themeColor="text1"/>
                <w:sz w:val="18"/>
                <w:szCs w:val="18"/>
              </w:rPr>
              <w:t>Authorization for data transfer</w:t>
            </w:r>
            <w:r>
              <w:rPr>
                <w:rFonts w:ascii="Times New Roman" w:hAnsi="Times New Roman" w:cs="Times New Roman"/>
                <w:color w:val="000000" w:themeColor="text1"/>
                <w:sz w:val="18"/>
                <w:szCs w:val="18"/>
              </w:rPr>
              <w:t>.</w:t>
            </w:r>
          </w:p>
        </w:tc>
      </w:tr>
      <w:tr w:rsidR="006C26BE" w:rsidRPr="00566B42" w14:paraId="6EAFA276" w14:textId="77777777" w:rsidTr="001A7BAE">
        <w:tc>
          <w:tcPr>
            <w:tcW w:w="805" w:type="dxa"/>
          </w:tcPr>
          <w:p w14:paraId="15887080"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4.2.6</w:t>
            </w:r>
          </w:p>
        </w:tc>
        <w:tc>
          <w:tcPr>
            <w:tcW w:w="3060" w:type="dxa"/>
          </w:tcPr>
          <w:p w14:paraId="2E508A1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Organization of an annual conference initiated by AIP, in cooperation with the Assembly, Government, municipalities, civil society and media regarding the realization of the right to access</w:t>
            </w:r>
            <w:r>
              <w:rPr>
                <w:rFonts w:ascii="Times New Roman" w:hAnsi="Times New Roman" w:cs="Times New Roman"/>
                <w:color w:val="000000" w:themeColor="text1"/>
                <w:sz w:val="18"/>
                <w:szCs w:val="18"/>
                <w:lang w:eastAsia="en-GB"/>
              </w:rPr>
              <w:t xml:space="preserve"> </w:t>
            </w:r>
            <w:r w:rsidRPr="00566B42">
              <w:rPr>
                <w:rFonts w:ascii="Times New Roman" w:hAnsi="Times New Roman" w:cs="Times New Roman"/>
                <w:color w:val="000000" w:themeColor="text1"/>
                <w:sz w:val="18"/>
                <w:szCs w:val="18"/>
                <w:lang w:eastAsia="en-GB"/>
              </w:rPr>
              <w:t>in public documents</w:t>
            </w:r>
          </w:p>
        </w:tc>
        <w:tc>
          <w:tcPr>
            <w:tcW w:w="1260" w:type="dxa"/>
          </w:tcPr>
          <w:p w14:paraId="62CF231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AIP</w:t>
            </w:r>
          </w:p>
          <w:p w14:paraId="3F814DA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The government,</w:t>
            </w:r>
          </w:p>
          <w:p w14:paraId="5E8C803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Assembly,</w:t>
            </w:r>
          </w:p>
          <w:p w14:paraId="4F1EBC0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MunicipalitiesNGOs,</w:t>
            </w:r>
          </w:p>
          <w:p w14:paraId="6921404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Media</w:t>
            </w:r>
          </w:p>
        </w:tc>
        <w:tc>
          <w:tcPr>
            <w:tcW w:w="900" w:type="dxa"/>
          </w:tcPr>
          <w:p w14:paraId="3BAB997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412A5FF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p w14:paraId="11B141E2"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ongoing</w:t>
            </w:r>
          </w:p>
        </w:tc>
        <w:tc>
          <w:tcPr>
            <w:tcW w:w="990" w:type="dxa"/>
            <w:shd w:val="clear" w:color="auto" w:fill="00B050"/>
          </w:tcPr>
          <w:p w14:paraId="58392DD4"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249FF6BC"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The Information and Privacy Agency, in hono</w:t>
            </w:r>
            <w:r>
              <w:rPr>
                <w:rFonts w:ascii="Times New Roman" w:hAnsi="Times New Roman" w:cs="Times New Roman"/>
                <w:color w:val="000000" w:themeColor="text1"/>
                <w:sz w:val="18"/>
                <w:szCs w:val="18"/>
              </w:rPr>
              <w:t>u</w:t>
            </w:r>
            <w:r w:rsidRPr="00566B42">
              <w:rPr>
                <w:rFonts w:ascii="Times New Roman" w:hAnsi="Times New Roman" w:cs="Times New Roman"/>
                <w:color w:val="000000" w:themeColor="text1"/>
                <w:sz w:val="18"/>
                <w:szCs w:val="18"/>
              </w:rPr>
              <w:t xml:space="preserve">r of International Information Day, on September 28, organized a roundtable discussion with the motto "Publication of Information - Legal Obligation, Transparency and Integrity", with representatives of civil society organizations, media and donor organizations, with the aim of promoting </w:t>
            </w:r>
            <w:r w:rsidRPr="00566B42">
              <w:rPr>
                <w:rFonts w:ascii="Times New Roman" w:hAnsi="Times New Roman" w:cs="Times New Roman"/>
                <w:color w:val="000000" w:themeColor="text1"/>
                <w:sz w:val="18"/>
                <w:szCs w:val="18"/>
              </w:rPr>
              <w:lastRenderedPageBreak/>
              <w:t>the right to access public documents and strengthening institutional transparency.</w:t>
            </w:r>
          </w:p>
          <w:p w14:paraId="27C9402C"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It is also worth noting that, during this week, separate activities were also held with representatives of municipalities regarding the realization of the right to access public documents.</w:t>
            </w:r>
          </w:p>
        </w:tc>
      </w:tr>
      <w:tr w:rsidR="006C26BE" w:rsidRPr="00566B42" w14:paraId="05818DCB" w14:textId="77777777" w:rsidTr="001A7BAE">
        <w:tc>
          <w:tcPr>
            <w:tcW w:w="805" w:type="dxa"/>
            <w:tcBorders>
              <w:bottom w:val="single" w:sz="4" w:space="0" w:color="auto"/>
            </w:tcBorders>
          </w:tcPr>
          <w:p w14:paraId="62F877D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lastRenderedPageBreak/>
              <w:t>4.2.7</w:t>
            </w:r>
          </w:p>
        </w:tc>
        <w:tc>
          <w:tcPr>
            <w:tcW w:w="3060" w:type="dxa"/>
            <w:tcBorders>
              <w:bottom w:val="single" w:sz="4" w:space="0" w:color="auto"/>
            </w:tcBorders>
          </w:tcPr>
          <w:p w14:paraId="711A270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Organization of the annual conference on Public Administration Reform</w:t>
            </w:r>
          </w:p>
        </w:tc>
        <w:tc>
          <w:tcPr>
            <w:tcW w:w="1260" w:type="dxa"/>
            <w:tcBorders>
              <w:bottom w:val="single" w:sz="4" w:space="0" w:color="auto"/>
            </w:tcBorders>
          </w:tcPr>
          <w:p w14:paraId="13583307" w14:textId="6DD1C633"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411C47">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/DPAR</w:t>
            </w:r>
          </w:p>
          <w:p w14:paraId="39AA543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OPM,</w:t>
            </w:r>
          </w:p>
          <w:p w14:paraId="566D45B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Government,</w:t>
            </w:r>
          </w:p>
          <w:p w14:paraId="3918CD8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Agencies,</w:t>
            </w:r>
          </w:p>
          <w:p w14:paraId="0792AA6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municipalities</w:t>
            </w:r>
          </w:p>
        </w:tc>
        <w:tc>
          <w:tcPr>
            <w:tcW w:w="900" w:type="dxa"/>
            <w:tcBorders>
              <w:bottom w:val="single" w:sz="4" w:space="0" w:color="auto"/>
            </w:tcBorders>
          </w:tcPr>
          <w:p w14:paraId="209F5DB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Q4</w:t>
            </w:r>
          </w:p>
          <w:p w14:paraId="1CDB602B"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2025,</w:t>
            </w:r>
          </w:p>
          <w:p w14:paraId="270522E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ongoing</w:t>
            </w:r>
          </w:p>
        </w:tc>
        <w:tc>
          <w:tcPr>
            <w:tcW w:w="990" w:type="dxa"/>
            <w:tcBorders>
              <w:bottom w:val="single" w:sz="4" w:space="0" w:color="auto"/>
            </w:tcBorders>
            <w:shd w:val="clear" w:color="auto" w:fill="00B050"/>
          </w:tcPr>
          <w:p w14:paraId="0B196E49"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Borders>
              <w:bottom w:val="single" w:sz="4" w:space="0" w:color="auto"/>
            </w:tcBorders>
          </w:tcPr>
          <w:p w14:paraId="69A8A2FC"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During 2025, the KosovaPAR Conference was organized, which was held on 3–5 September 2025. The second conference focused on the strategic and current theme: “Capacity in Public Administration: for or through AI?”, addressing the role of artificial intelligence in building institutional capacities.</w:t>
            </w:r>
          </w:p>
        </w:tc>
      </w:tr>
      <w:tr w:rsidR="006C26BE" w:rsidRPr="00566B42" w14:paraId="0BBA0DEB" w14:textId="77777777" w:rsidTr="001A7BAE">
        <w:trPr>
          <w:trHeight w:val="224"/>
        </w:trPr>
        <w:tc>
          <w:tcPr>
            <w:tcW w:w="10345" w:type="dxa"/>
            <w:gridSpan w:val="6"/>
            <w:tcBorders>
              <w:bottom w:val="nil"/>
              <w:right w:val="single" w:sz="4" w:space="0" w:color="auto"/>
            </w:tcBorders>
          </w:tcPr>
          <w:p w14:paraId="56295BF8"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b/>
                <w:i/>
                <w:color w:val="000000" w:themeColor="text1"/>
                <w:sz w:val="18"/>
                <w:szCs w:val="18"/>
              </w:rPr>
              <w:t>Specific Objective 3: Increasing the level of implementation of recommendations of independent institutions by institutions at the central and local level</w:t>
            </w:r>
          </w:p>
        </w:tc>
      </w:tr>
      <w:tr w:rsidR="006C26BE" w:rsidRPr="00566B42" w14:paraId="315F77D5" w14:textId="77777777" w:rsidTr="001A7BAE">
        <w:trPr>
          <w:trHeight w:val="1674"/>
        </w:trPr>
        <w:tc>
          <w:tcPr>
            <w:tcW w:w="805" w:type="dxa"/>
          </w:tcPr>
          <w:p w14:paraId="7BB49528"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4.3.1</w:t>
            </w:r>
          </w:p>
        </w:tc>
        <w:tc>
          <w:tcPr>
            <w:tcW w:w="3060" w:type="dxa"/>
          </w:tcPr>
          <w:p w14:paraId="59CB26D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Preparation of Information, Consultation and Coordination Plans with institutions to which the recommendation is addressed</w:t>
            </w:r>
          </w:p>
        </w:tc>
        <w:tc>
          <w:tcPr>
            <w:tcW w:w="1260" w:type="dxa"/>
          </w:tcPr>
          <w:p w14:paraId="619E54D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Ombudsperson Institution</w:t>
            </w:r>
          </w:p>
          <w:p w14:paraId="12294ED7"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OGG/OPM</w:t>
            </w:r>
          </w:p>
          <w:p w14:paraId="55C25151" w14:textId="77777777" w:rsidR="006C26BE" w:rsidRPr="00566B42" w:rsidRDefault="006C26BE" w:rsidP="001A7BAE">
            <w:pPr>
              <w:rPr>
                <w:rFonts w:ascii="Times New Roman" w:hAnsi="Times New Roman" w:cs="Times New Roman"/>
                <w:color w:val="000000" w:themeColor="text1"/>
                <w:sz w:val="18"/>
                <w:szCs w:val="18"/>
                <w:lang w:eastAsia="en-GB"/>
              </w:rPr>
            </w:pPr>
          </w:p>
        </w:tc>
        <w:tc>
          <w:tcPr>
            <w:tcW w:w="900" w:type="dxa"/>
          </w:tcPr>
          <w:p w14:paraId="1AB667A5"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FFFF00"/>
          </w:tcPr>
          <w:p w14:paraId="62B2E8E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Partially implemented  </w:t>
            </w:r>
          </w:p>
        </w:tc>
        <w:tc>
          <w:tcPr>
            <w:tcW w:w="3330" w:type="dxa"/>
          </w:tcPr>
          <w:p w14:paraId="049DB618" w14:textId="77777777" w:rsidR="006C26BE" w:rsidRPr="00566B42" w:rsidRDefault="006C26BE" w:rsidP="001A7BAE">
            <w:pPr>
              <w:rPr>
                <w:rFonts w:ascii="Times New Roman" w:hAnsi="Times New Roman" w:cs="Times New Roman"/>
                <w:color w:val="000000" w:themeColor="text1"/>
                <w:sz w:val="18"/>
                <w:szCs w:val="18"/>
              </w:rPr>
            </w:pPr>
            <w:r w:rsidRPr="00A276A5">
              <w:rPr>
                <w:rFonts w:ascii="Times New Roman" w:hAnsi="Times New Roman" w:cs="Times New Roman"/>
                <w:color w:val="000000" w:themeColor="text1"/>
                <w:sz w:val="18"/>
                <w:szCs w:val="18"/>
              </w:rPr>
              <w:t>During 2025, the practice of discussing this issue in the meetings of General Secretaries also continued. Likewise, the Office for Good Governance within the Prime Minister’s Office continued monitoring the implementation of the recommendations by the public institutions to which they were addressed.</w:t>
            </w:r>
          </w:p>
        </w:tc>
      </w:tr>
      <w:tr w:rsidR="006C26BE" w:rsidRPr="00566B42" w14:paraId="34F2A782" w14:textId="77777777" w:rsidTr="001A7BAE">
        <w:tc>
          <w:tcPr>
            <w:tcW w:w="805" w:type="dxa"/>
          </w:tcPr>
          <w:p w14:paraId="3684FA4D"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4.3.2</w:t>
            </w:r>
          </w:p>
        </w:tc>
        <w:tc>
          <w:tcPr>
            <w:tcW w:w="3060" w:type="dxa"/>
          </w:tcPr>
          <w:p w14:paraId="2683203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Updating and maintaining the monitoring matrix for implementation of the Ombudsperson recommendations</w:t>
            </w:r>
          </w:p>
        </w:tc>
        <w:tc>
          <w:tcPr>
            <w:tcW w:w="1260" w:type="dxa"/>
          </w:tcPr>
          <w:p w14:paraId="0F78637C"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OGG/OPM</w:t>
            </w:r>
          </w:p>
          <w:p w14:paraId="188D3CAE" w14:textId="77777777" w:rsidR="006C26BE" w:rsidRPr="00566B42" w:rsidRDefault="006C26BE" w:rsidP="001A7BAE">
            <w:pPr>
              <w:rPr>
                <w:rFonts w:ascii="Times New Roman" w:hAnsi="Times New Roman" w:cs="Times New Roman"/>
                <w:color w:val="000000" w:themeColor="text1"/>
                <w:sz w:val="18"/>
                <w:szCs w:val="18"/>
                <w:lang w:eastAsia="en-GB"/>
              </w:rPr>
            </w:pPr>
          </w:p>
          <w:p w14:paraId="7D5D8E43"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Ministries</w:t>
            </w:r>
          </w:p>
        </w:tc>
        <w:tc>
          <w:tcPr>
            <w:tcW w:w="900" w:type="dxa"/>
          </w:tcPr>
          <w:p w14:paraId="0927A33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00B050"/>
          </w:tcPr>
          <w:p w14:paraId="50AE419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Fully implemented</w:t>
            </w:r>
          </w:p>
        </w:tc>
        <w:tc>
          <w:tcPr>
            <w:tcW w:w="3330" w:type="dxa"/>
          </w:tcPr>
          <w:p w14:paraId="4816FCF2"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The Office for Good Governance has established a database in which all recommendations addressed to institutions at the central and local levels of government are recorded, as well as the responses returned by the institutions regarding the actions they will take to implement them.</w:t>
            </w:r>
            <w:r>
              <w:rPr>
                <w:rFonts w:ascii="Times New Roman" w:hAnsi="Times New Roman" w:cs="Times New Roman"/>
                <w:color w:val="000000" w:themeColor="text1"/>
                <w:sz w:val="18"/>
                <w:szCs w:val="18"/>
              </w:rPr>
              <w:t xml:space="preserve"> </w:t>
            </w:r>
            <w:r w:rsidRPr="00566B42">
              <w:rPr>
                <w:rFonts w:ascii="Times New Roman" w:hAnsi="Times New Roman" w:cs="Times New Roman"/>
                <w:color w:val="000000" w:themeColor="text1"/>
                <w:sz w:val="18"/>
                <w:szCs w:val="18"/>
              </w:rPr>
              <w:t xml:space="preserve">This system cannot be maintained and updated on a regular basis if the competent institutions to which the recommendation is addressed do not keep us in the CC when they respond to the Ombudsperson. </w:t>
            </w:r>
          </w:p>
        </w:tc>
      </w:tr>
      <w:tr w:rsidR="006C26BE" w:rsidRPr="00566B42" w14:paraId="25363554" w14:textId="77777777" w:rsidTr="001A7BAE">
        <w:tc>
          <w:tcPr>
            <w:tcW w:w="805" w:type="dxa"/>
          </w:tcPr>
          <w:p w14:paraId="5C10E6A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4.3.3</w:t>
            </w:r>
          </w:p>
        </w:tc>
        <w:tc>
          <w:tcPr>
            <w:tcW w:w="3060" w:type="dxa"/>
          </w:tcPr>
          <w:p w14:paraId="0F6DE9B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Organizing the annual roundtable on</w:t>
            </w:r>
          </w:p>
          <w:p w14:paraId="06AAEE4A" w14:textId="44DE6919"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the cooperation between the Government (M</w:t>
            </w:r>
            <w:r w:rsidR="00411C47">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 the Ombudsperson Institution</w:t>
            </w:r>
          </w:p>
          <w:p w14:paraId="66844F31"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and the National Audit Office on the level of implementation of recommendations given on an annual basis by both relevant institutions</w:t>
            </w:r>
          </w:p>
        </w:tc>
        <w:tc>
          <w:tcPr>
            <w:tcW w:w="1260" w:type="dxa"/>
          </w:tcPr>
          <w:p w14:paraId="7CDF017C" w14:textId="64390680"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M</w:t>
            </w:r>
            <w:r w:rsidR="00411C47">
              <w:rPr>
                <w:rFonts w:ascii="Times New Roman" w:hAnsi="Times New Roman" w:cs="Times New Roman"/>
                <w:color w:val="000000" w:themeColor="text1"/>
                <w:sz w:val="18"/>
                <w:szCs w:val="18"/>
                <w:lang w:eastAsia="en-GB"/>
              </w:rPr>
              <w:t>DPA</w:t>
            </w:r>
            <w:r w:rsidRPr="00566B42">
              <w:rPr>
                <w:rFonts w:ascii="Times New Roman" w:hAnsi="Times New Roman" w:cs="Times New Roman"/>
                <w:color w:val="000000" w:themeColor="text1"/>
                <w:sz w:val="18"/>
                <w:szCs w:val="18"/>
                <w:lang w:eastAsia="en-GB"/>
              </w:rPr>
              <w:t>/DPAR</w:t>
            </w:r>
          </w:p>
          <w:p w14:paraId="1248E776"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OI,</w:t>
            </w:r>
          </w:p>
          <w:p w14:paraId="11E4659F"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NAO</w:t>
            </w:r>
          </w:p>
        </w:tc>
        <w:tc>
          <w:tcPr>
            <w:tcW w:w="900" w:type="dxa"/>
          </w:tcPr>
          <w:p w14:paraId="021B50BE"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Ongoing </w:t>
            </w:r>
          </w:p>
        </w:tc>
        <w:tc>
          <w:tcPr>
            <w:tcW w:w="990" w:type="dxa"/>
            <w:shd w:val="clear" w:color="auto" w:fill="00B050"/>
          </w:tcPr>
          <w:p w14:paraId="6CF5438A" w14:textId="77777777" w:rsidR="006C26BE" w:rsidRPr="00566B42" w:rsidRDefault="006C26BE" w:rsidP="001A7BAE">
            <w:pPr>
              <w:rPr>
                <w:rFonts w:ascii="Times New Roman" w:hAnsi="Times New Roman" w:cs="Times New Roman"/>
                <w:color w:val="000000" w:themeColor="text1"/>
                <w:sz w:val="18"/>
                <w:szCs w:val="18"/>
                <w:lang w:eastAsia="en-GB"/>
              </w:rPr>
            </w:pPr>
            <w:r w:rsidRPr="00566B42">
              <w:rPr>
                <w:rFonts w:ascii="Times New Roman" w:hAnsi="Times New Roman" w:cs="Times New Roman"/>
                <w:color w:val="000000" w:themeColor="text1"/>
                <w:sz w:val="18"/>
                <w:szCs w:val="18"/>
                <w:lang w:eastAsia="en-GB"/>
              </w:rPr>
              <w:t xml:space="preserve">Fully implemented  </w:t>
            </w:r>
          </w:p>
        </w:tc>
        <w:tc>
          <w:tcPr>
            <w:tcW w:w="3330" w:type="dxa"/>
          </w:tcPr>
          <w:p w14:paraId="182D0005" w14:textId="1FE38666"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 xml:space="preserve">The Ministry of </w:t>
            </w:r>
            <w:r w:rsidR="00411C47">
              <w:rPr>
                <w:rFonts w:ascii="Times New Roman" w:hAnsi="Times New Roman" w:cs="Times New Roman"/>
                <w:color w:val="000000" w:themeColor="text1"/>
                <w:sz w:val="18"/>
                <w:szCs w:val="18"/>
              </w:rPr>
              <w:t>Digitalisation and Public Administration</w:t>
            </w:r>
            <w:r w:rsidRPr="00566B42">
              <w:rPr>
                <w:rFonts w:ascii="Times New Roman" w:hAnsi="Times New Roman" w:cs="Times New Roman"/>
                <w:color w:val="000000" w:themeColor="text1"/>
                <w:sz w:val="18"/>
                <w:szCs w:val="18"/>
              </w:rPr>
              <w:t xml:space="preserve"> organized the Annual Roundtable "Progress and Challenges in the Implementation of the Recommendations of the Ombudsperson and the National Audit Office", held on December 12, 2025. The Office for Good Governance participated in this meeting and reported on the situation, the process of coordination and monitoring of the implementation of the recommendations of the Ombudsman addressed to institutions at the central and local levels of government.</w:t>
            </w:r>
          </w:p>
          <w:p w14:paraId="1166862D" w14:textId="77777777" w:rsidR="006C26BE" w:rsidRPr="00566B42" w:rsidRDefault="006C26BE" w:rsidP="001A7BAE">
            <w:pPr>
              <w:rPr>
                <w:rFonts w:ascii="Times New Roman" w:hAnsi="Times New Roman" w:cs="Times New Roman"/>
                <w:color w:val="000000" w:themeColor="text1"/>
                <w:sz w:val="18"/>
                <w:szCs w:val="18"/>
              </w:rPr>
            </w:pPr>
            <w:r w:rsidRPr="00566B42">
              <w:rPr>
                <w:rFonts w:ascii="Times New Roman" w:hAnsi="Times New Roman" w:cs="Times New Roman"/>
                <w:color w:val="000000" w:themeColor="text1"/>
                <w:sz w:val="18"/>
                <w:szCs w:val="18"/>
              </w:rPr>
              <w:t>The roundtable brought together high-level institutional representatives, including secretaries general of ministries and representatives of independent institutions, with the aim of assessing the level of implementation of recommendations arising from the annual reports of the two oversight institutions, identifying key challenges and advancing inter-institutional cooperation.</w:t>
            </w:r>
          </w:p>
        </w:tc>
      </w:tr>
    </w:tbl>
    <w:p w14:paraId="2BA8AE36" w14:textId="77777777" w:rsidR="006C26BE" w:rsidRPr="00566B42" w:rsidRDefault="006C26BE" w:rsidP="006C26BE">
      <w:pPr>
        <w:spacing w:after="0" w:line="240" w:lineRule="auto"/>
        <w:rPr>
          <w:rFonts w:ascii="Times New Roman" w:hAnsi="Times New Roman" w:cs="Times New Roman"/>
          <w:color w:val="000000" w:themeColor="text1"/>
          <w:szCs w:val="24"/>
          <w:lang w:eastAsia="en-GB"/>
        </w:rPr>
      </w:pPr>
      <w:bookmarkStart w:id="23" w:name="_Hlk221786545"/>
    </w:p>
    <w:bookmarkEnd w:id="23"/>
    <w:p w14:paraId="0130072B" w14:textId="77777777" w:rsidR="006C26BE" w:rsidRPr="00566B42" w:rsidRDefault="006C26BE" w:rsidP="006C26BE">
      <w:pPr>
        <w:spacing w:after="0" w:line="240" w:lineRule="auto"/>
        <w:rPr>
          <w:rFonts w:ascii="Times New Roman" w:hAnsi="Times New Roman" w:cs="Times New Roman"/>
          <w:color w:val="000000" w:themeColor="text1"/>
          <w:szCs w:val="24"/>
          <w:lang w:eastAsia="en-GB"/>
        </w:rPr>
      </w:pPr>
    </w:p>
    <w:p w14:paraId="2A8F9CEB" w14:textId="77777777" w:rsidR="006C26BE" w:rsidRPr="00566B42" w:rsidRDefault="006C26BE" w:rsidP="006C26BE">
      <w:pPr>
        <w:rPr>
          <w:color w:val="000000" w:themeColor="text1"/>
        </w:rPr>
      </w:pPr>
    </w:p>
    <w:p w14:paraId="6283A1DC" w14:textId="77777777" w:rsidR="006C26BE" w:rsidRPr="00566B42" w:rsidRDefault="006C26BE" w:rsidP="006C26BE">
      <w:pPr>
        <w:rPr>
          <w:color w:val="000000" w:themeColor="text1"/>
        </w:rPr>
      </w:pPr>
    </w:p>
    <w:p w14:paraId="24AFDD89" w14:textId="71306CF8" w:rsidR="007B6217" w:rsidRPr="006C26BE" w:rsidRDefault="007B6217" w:rsidP="007B6217">
      <w:pPr>
        <w:rPr>
          <w:b/>
          <w:bCs/>
        </w:rPr>
      </w:pPr>
    </w:p>
    <w:sectPr w:rsidR="007B6217" w:rsidRPr="006C26BE" w:rsidSect="00640871">
      <w:footerReference w:type="default" r:id="rId19"/>
      <w:pgSz w:w="11906" w:h="16838"/>
      <w:pgMar w:top="1440" w:right="1440" w:bottom="117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3227A1" w14:textId="77777777" w:rsidR="00FF6472" w:rsidRDefault="00FF6472" w:rsidP="0013271E">
      <w:pPr>
        <w:spacing w:after="0" w:line="240" w:lineRule="auto"/>
      </w:pPr>
      <w:r>
        <w:separator/>
      </w:r>
    </w:p>
  </w:endnote>
  <w:endnote w:type="continuationSeparator" w:id="0">
    <w:p w14:paraId="347BFA69" w14:textId="77777777" w:rsidR="00FF6472" w:rsidRDefault="00FF6472" w:rsidP="00132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1700071"/>
      <w:docPartObj>
        <w:docPartGallery w:val="Page Numbers (Bottom of Page)"/>
        <w:docPartUnique/>
      </w:docPartObj>
    </w:sdtPr>
    <w:sdtEndPr>
      <w:rPr>
        <w:noProof/>
      </w:rPr>
    </w:sdtEndPr>
    <w:sdtContent>
      <w:p w14:paraId="78A07FBF" w14:textId="23A16015" w:rsidR="001A7BAE" w:rsidRDefault="001A7BAE">
        <w:pPr>
          <w:pStyle w:val="Footer"/>
          <w:jc w:val="right"/>
        </w:pPr>
        <w:r>
          <w:fldChar w:fldCharType="begin"/>
        </w:r>
        <w:r>
          <w:instrText xml:space="preserve"> PAGE   \* MERGEFORMAT </w:instrText>
        </w:r>
        <w:r>
          <w:fldChar w:fldCharType="separate"/>
        </w:r>
        <w:r w:rsidR="008044DA">
          <w:rPr>
            <w:noProof/>
          </w:rPr>
          <w:t>34</w:t>
        </w:r>
        <w:r>
          <w:rPr>
            <w:noProof/>
          </w:rPr>
          <w:fldChar w:fldCharType="end"/>
        </w:r>
      </w:p>
    </w:sdtContent>
  </w:sdt>
  <w:p w14:paraId="14C720D1" w14:textId="77777777" w:rsidR="001A7BAE" w:rsidRDefault="001A7BA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A1122" w14:textId="77777777" w:rsidR="00FF6472" w:rsidRDefault="00FF6472" w:rsidP="0013271E">
      <w:pPr>
        <w:spacing w:after="0" w:line="240" w:lineRule="auto"/>
      </w:pPr>
      <w:r>
        <w:separator/>
      </w:r>
    </w:p>
  </w:footnote>
  <w:footnote w:type="continuationSeparator" w:id="0">
    <w:p w14:paraId="16563BBC" w14:textId="77777777" w:rsidR="00FF6472" w:rsidRDefault="00FF6472" w:rsidP="0013271E">
      <w:pPr>
        <w:spacing w:after="0" w:line="240" w:lineRule="auto"/>
      </w:pPr>
      <w:r>
        <w:continuationSeparator/>
      </w:r>
    </w:p>
  </w:footnote>
  <w:footnote w:id="1">
    <w:p w14:paraId="3B5F4CF8" w14:textId="47826FD7" w:rsidR="001A7BAE" w:rsidRPr="001A7BAE" w:rsidRDefault="001A7BAE">
      <w:pPr>
        <w:pStyle w:val="FootnoteText"/>
        <w:rPr>
          <w:lang w:val="en-US"/>
        </w:rPr>
      </w:pPr>
      <w:r>
        <w:rPr>
          <w:rStyle w:val="FootnoteReference"/>
        </w:rPr>
        <w:footnoteRef/>
      </w:r>
      <w:r>
        <w:t xml:space="preserve"> </w:t>
      </w:r>
      <w:hyperlink r:id="rId1" w:history="1">
        <w:r w:rsidRPr="0023534C">
          <w:rPr>
            <w:rStyle w:val="Hyperlink"/>
          </w:rPr>
          <w:t>https://gzk.rks-gov.net/ActDetail.aspx?ActID=117437</w:t>
        </w:r>
      </w:hyperlink>
      <w: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3FAE"/>
    <w:multiLevelType w:val="hybridMultilevel"/>
    <w:tmpl w:val="134E0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46665"/>
    <w:multiLevelType w:val="multilevel"/>
    <w:tmpl w:val="FE709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661F39"/>
    <w:multiLevelType w:val="multilevel"/>
    <w:tmpl w:val="0B9A68CC"/>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12F81"/>
    <w:multiLevelType w:val="hybridMultilevel"/>
    <w:tmpl w:val="240C39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DE669F"/>
    <w:multiLevelType w:val="multilevel"/>
    <w:tmpl w:val="0B7038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AA47D7"/>
    <w:multiLevelType w:val="hybridMultilevel"/>
    <w:tmpl w:val="AA342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BD6A6A"/>
    <w:multiLevelType w:val="multilevel"/>
    <w:tmpl w:val="66506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D24758"/>
    <w:multiLevelType w:val="multilevel"/>
    <w:tmpl w:val="8F680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4B562B"/>
    <w:multiLevelType w:val="hybridMultilevel"/>
    <w:tmpl w:val="F5903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1B7867"/>
    <w:multiLevelType w:val="multilevel"/>
    <w:tmpl w:val="BA78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D50267"/>
    <w:multiLevelType w:val="hybridMultilevel"/>
    <w:tmpl w:val="C72C78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34215F"/>
    <w:multiLevelType w:val="hybridMultilevel"/>
    <w:tmpl w:val="C96232D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286B565F"/>
    <w:multiLevelType w:val="hybridMultilevel"/>
    <w:tmpl w:val="9A066C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B11404"/>
    <w:multiLevelType w:val="multilevel"/>
    <w:tmpl w:val="048E0C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C77155B"/>
    <w:multiLevelType w:val="multilevel"/>
    <w:tmpl w:val="1672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7C4B6F"/>
    <w:multiLevelType w:val="hybridMultilevel"/>
    <w:tmpl w:val="2C307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AB1746"/>
    <w:multiLevelType w:val="hybridMultilevel"/>
    <w:tmpl w:val="87847D4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F5A52E3"/>
    <w:multiLevelType w:val="hybridMultilevel"/>
    <w:tmpl w:val="DE18D1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A379C3"/>
    <w:multiLevelType w:val="multilevel"/>
    <w:tmpl w:val="EF4CC5B0"/>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6C0690"/>
    <w:multiLevelType w:val="hybridMultilevel"/>
    <w:tmpl w:val="E77CFC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E41A3B"/>
    <w:multiLevelType w:val="hybridMultilevel"/>
    <w:tmpl w:val="ECE6D7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3A78DF"/>
    <w:multiLevelType w:val="hybridMultilevel"/>
    <w:tmpl w:val="AFC83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4B001A"/>
    <w:multiLevelType w:val="multilevel"/>
    <w:tmpl w:val="1980C7DC"/>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A37641"/>
    <w:multiLevelType w:val="multilevel"/>
    <w:tmpl w:val="E6AE54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0D5522"/>
    <w:multiLevelType w:val="hybridMultilevel"/>
    <w:tmpl w:val="7C345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3A6CB8"/>
    <w:multiLevelType w:val="hybridMultilevel"/>
    <w:tmpl w:val="F392C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971ADA"/>
    <w:multiLevelType w:val="multilevel"/>
    <w:tmpl w:val="84DA2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EF1661"/>
    <w:multiLevelType w:val="multilevel"/>
    <w:tmpl w:val="79BCA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EE19A4"/>
    <w:multiLevelType w:val="multilevel"/>
    <w:tmpl w:val="D4462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2F3503"/>
    <w:multiLevelType w:val="multilevel"/>
    <w:tmpl w:val="F10C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134E94"/>
    <w:multiLevelType w:val="hybridMultilevel"/>
    <w:tmpl w:val="B4F0E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DE55B6"/>
    <w:multiLevelType w:val="hybridMultilevel"/>
    <w:tmpl w:val="9ADEA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6D7A3D"/>
    <w:multiLevelType w:val="hybridMultilevel"/>
    <w:tmpl w:val="85F0E9E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53E37BDA"/>
    <w:multiLevelType w:val="hybridMultilevel"/>
    <w:tmpl w:val="50E23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C33498"/>
    <w:multiLevelType w:val="hybridMultilevel"/>
    <w:tmpl w:val="C2A24F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6EE40FE"/>
    <w:multiLevelType w:val="hybridMultilevel"/>
    <w:tmpl w:val="1D1641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8DA6E44"/>
    <w:multiLevelType w:val="hybridMultilevel"/>
    <w:tmpl w:val="069A8E96"/>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89308D"/>
    <w:multiLevelType w:val="hybridMultilevel"/>
    <w:tmpl w:val="9A263D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DDB68C4"/>
    <w:multiLevelType w:val="multilevel"/>
    <w:tmpl w:val="FF089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E911D95"/>
    <w:multiLevelType w:val="hybridMultilevel"/>
    <w:tmpl w:val="9ADEA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7F6732"/>
    <w:multiLevelType w:val="multilevel"/>
    <w:tmpl w:val="650C1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0362A8D"/>
    <w:multiLevelType w:val="hybridMultilevel"/>
    <w:tmpl w:val="497CA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E21721"/>
    <w:multiLevelType w:val="multilevel"/>
    <w:tmpl w:val="79EA97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35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6B246B"/>
    <w:multiLevelType w:val="hybridMultilevel"/>
    <w:tmpl w:val="D20CC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A74CA3"/>
    <w:multiLevelType w:val="multilevel"/>
    <w:tmpl w:val="94503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35"/>
  </w:num>
  <w:num w:numId="3">
    <w:abstractNumId w:val="34"/>
  </w:num>
  <w:num w:numId="4">
    <w:abstractNumId w:val="10"/>
  </w:num>
  <w:num w:numId="5">
    <w:abstractNumId w:val="37"/>
  </w:num>
  <w:num w:numId="6">
    <w:abstractNumId w:val="19"/>
  </w:num>
  <w:num w:numId="7">
    <w:abstractNumId w:val="21"/>
  </w:num>
  <w:num w:numId="8">
    <w:abstractNumId w:val="13"/>
  </w:num>
  <w:num w:numId="9">
    <w:abstractNumId w:val="24"/>
  </w:num>
  <w:num w:numId="10">
    <w:abstractNumId w:val="30"/>
  </w:num>
  <w:num w:numId="11">
    <w:abstractNumId w:val="5"/>
  </w:num>
  <w:num w:numId="12">
    <w:abstractNumId w:val="16"/>
  </w:num>
  <w:num w:numId="13">
    <w:abstractNumId w:val="26"/>
  </w:num>
  <w:num w:numId="14">
    <w:abstractNumId w:val="27"/>
  </w:num>
  <w:num w:numId="15">
    <w:abstractNumId w:val="20"/>
  </w:num>
  <w:num w:numId="16">
    <w:abstractNumId w:val="6"/>
  </w:num>
  <w:num w:numId="17">
    <w:abstractNumId w:val="38"/>
  </w:num>
  <w:num w:numId="18">
    <w:abstractNumId w:val="44"/>
  </w:num>
  <w:num w:numId="19">
    <w:abstractNumId w:val="29"/>
  </w:num>
  <w:num w:numId="20">
    <w:abstractNumId w:val="4"/>
  </w:num>
  <w:num w:numId="21">
    <w:abstractNumId w:val="28"/>
  </w:num>
  <w:num w:numId="22">
    <w:abstractNumId w:val="42"/>
  </w:num>
  <w:num w:numId="23">
    <w:abstractNumId w:val="7"/>
  </w:num>
  <w:num w:numId="24">
    <w:abstractNumId w:val="3"/>
  </w:num>
  <w:num w:numId="25">
    <w:abstractNumId w:val="25"/>
  </w:num>
  <w:num w:numId="26">
    <w:abstractNumId w:val="40"/>
  </w:num>
  <w:num w:numId="27">
    <w:abstractNumId w:val="1"/>
  </w:num>
  <w:num w:numId="28">
    <w:abstractNumId w:val="14"/>
  </w:num>
  <w:num w:numId="29">
    <w:abstractNumId w:val="9"/>
  </w:num>
  <w:num w:numId="30">
    <w:abstractNumId w:val="33"/>
  </w:num>
  <w:num w:numId="31">
    <w:abstractNumId w:val="15"/>
  </w:num>
  <w:num w:numId="32">
    <w:abstractNumId w:val="11"/>
  </w:num>
  <w:num w:numId="33">
    <w:abstractNumId w:val="32"/>
  </w:num>
  <w:num w:numId="34">
    <w:abstractNumId w:val="43"/>
  </w:num>
  <w:num w:numId="35">
    <w:abstractNumId w:val="8"/>
  </w:num>
  <w:num w:numId="36">
    <w:abstractNumId w:val="36"/>
  </w:num>
  <w:num w:numId="37">
    <w:abstractNumId w:val="23"/>
  </w:num>
  <w:num w:numId="38">
    <w:abstractNumId w:val="22"/>
  </w:num>
  <w:num w:numId="39">
    <w:abstractNumId w:val="39"/>
  </w:num>
  <w:num w:numId="40">
    <w:abstractNumId w:val="31"/>
  </w:num>
  <w:num w:numId="41">
    <w:abstractNumId w:val="17"/>
  </w:num>
  <w:num w:numId="42">
    <w:abstractNumId w:val="41"/>
  </w:num>
  <w:num w:numId="43">
    <w:abstractNumId w:val="0"/>
  </w:num>
  <w:num w:numId="44">
    <w:abstractNumId w:val="2"/>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C94"/>
    <w:rsid w:val="000059B5"/>
    <w:rsid w:val="00026EAC"/>
    <w:rsid w:val="00050A58"/>
    <w:rsid w:val="000608BC"/>
    <w:rsid w:val="00073CE3"/>
    <w:rsid w:val="000A7ED8"/>
    <w:rsid w:val="000F32AC"/>
    <w:rsid w:val="00125573"/>
    <w:rsid w:val="0013271E"/>
    <w:rsid w:val="00145A9C"/>
    <w:rsid w:val="0016310A"/>
    <w:rsid w:val="001763F7"/>
    <w:rsid w:val="001A5E90"/>
    <w:rsid w:val="001A7BAE"/>
    <w:rsid w:val="001B39C4"/>
    <w:rsid w:val="001B7B4D"/>
    <w:rsid w:val="001C51BA"/>
    <w:rsid w:val="001C59FB"/>
    <w:rsid w:val="001D3AA5"/>
    <w:rsid w:val="001E212E"/>
    <w:rsid w:val="001E265E"/>
    <w:rsid w:val="002002D3"/>
    <w:rsid w:val="002105D9"/>
    <w:rsid w:val="00222E81"/>
    <w:rsid w:val="002323F2"/>
    <w:rsid w:val="002479D8"/>
    <w:rsid w:val="002A0B41"/>
    <w:rsid w:val="002A11FF"/>
    <w:rsid w:val="002A1C45"/>
    <w:rsid w:val="002B0FC3"/>
    <w:rsid w:val="002B2D88"/>
    <w:rsid w:val="002B67BC"/>
    <w:rsid w:val="002C111A"/>
    <w:rsid w:val="002C1B22"/>
    <w:rsid w:val="002C66B8"/>
    <w:rsid w:val="002C726C"/>
    <w:rsid w:val="002E49A5"/>
    <w:rsid w:val="00302AAE"/>
    <w:rsid w:val="0031074E"/>
    <w:rsid w:val="00310D4C"/>
    <w:rsid w:val="003153CC"/>
    <w:rsid w:val="00332A7A"/>
    <w:rsid w:val="0033515A"/>
    <w:rsid w:val="00346D54"/>
    <w:rsid w:val="00352277"/>
    <w:rsid w:val="003542DA"/>
    <w:rsid w:val="00374313"/>
    <w:rsid w:val="003864C2"/>
    <w:rsid w:val="003A3BE0"/>
    <w:rsid w:val="003C7749"/>
    <w:rsid w:val="003D0361"/>
    <w:rsid w:val="003D0686"/>
    <w:rsid w:val="003D72D4"/>
    <w:rsid w:val="003E3A60"/>
    <w:rsid w:val="003E70A7"/>
    <w:rsid w:val="003F16C2"/>
    <w:rsid w:val="00411C47"/>
    <w:rsid w:val="00413FA4"/>
    <w:rsid w:val="00424169"/>
    <w:rsid w:val="00430EB3"/>
    <w:rsid w:val="004314F2"/>
    <w:rsid w:val="0043220B"/>
    <w:rsid w:val="00447225"/>
    <w:rsid w:val="00465AE9"/>
    <w:rsid w:val="00474566"/>
    <w:rsid w:val="0049756B"/>
    <w:rsid w:val="004A067D"/>
    <w:rsid w:val="004C20F0"/>
    <w:rsid w:val="004C5A8E"/>
    <w:rsid w:val="004D5D17"/>
    <w:rsid w:val="004E0A76"/>
    <w:rsid w:val="00513838"/>
    <w:rsid w:val="00520409"/>
    <w:rsid w:val="00532FF7"/>
    <w:rsid w:val="005359D2"/>
    <w:rsid w:val="005642E5"/>
    <w:rsid w:val="00566768"/>
    <w:rsid w:val="00585DDF"/>
    <w:rsid w:val="005C6727"/>
    <w:rsid w:val="005D5B6F"/>
    <w:rsid w:val="005E03BD"/>
    <w:rsid w:val="005E27B1"/>
    <w:rsid w:val="005F40E9"/>
    <w:rsid w:val="0062457B"/>
    <w:rsid w:val="0063567D"/>
    <w:rsid w:val="00640871"/>
    <w:rsid w:val="00675357"/>
    <w:rsid w:val="0069455C"/>
    <w:rsid w:val="0069636F"/>
    <w:rsid w:val="006C26BE"/>
    <w:rsid w:val="006C357B"/>
    <w:rsid w:val="007138B3"/>
    <w:rsid w:val="00714DFC"/>
    <w:rsid w:val="00725B22"/>
    <w:rsid w:val="00734EDA"/>
    <w:rsid w:val="00736513"/>
    <w:rsid w:val="00740102"/>
    <w:rsid w:val="00751A64"/>
    <w:rsid w:val="00762D53"/>
    <w:rsid w:val="00765470"/>
    <w:rsid w:val="00791D9D"/>
    <w:rsid w:val="007A2C94"/>
    <w:rsid w:val="007A7520"/>
    <w:rsid w:val="007B4218"/>
    <w:rsid w:val="007B6217"/>
    <w:rsid w:val="007E7A43"/>
    <w:rsid w:val="007F1483"/>
    <w:rsid w:val="007F3882"/>
    <w:rsid w:val="007F72D1"/>
    <w:rsid w:val="008044DA"/>
    <w:rsid w:val="00821989"/>
    <w:rsid w:val="00826781"/>
    <w:rsid w:val="00836F46"/>
    <w:rsid w:val="008428AB"/>
    <w:rsid w:val="0086755C"/>
    <w:rsid w:val="0087269A"/>
    <w:rsid w:val="00876EC3"/>
    <w:rsid w:val="008776E1"/>
    <w:rsid w:val="00891B0C"/>
    <w:rsid w:val="008A3885"/>
    <w:rsid w:val="008A4D09"/>
    <w:rsid w:val="008A6173"/>
    <w:rsid w:val="008C14A5"/>
    <w:rsid w:val="008C35DE"/>
    <w:rsid w:val="008D24B4"/>
    <w:rsid w:val="008D713F"/>
    <w:rsid w:val="00912348"/>
    <w:rsid w:val="00926A3E"/>
    <w:rsid w:val="00942359"/>
    <w:rsid w:val="00943BCB"/>
    <w:rsid w:val="009454EF"/>
    <w:rsid w:val="009456FA"/>
    <w:rsid w:val="00945E10"/>
    <w:rsid w:val="0096409E"/>
    <w:rsid w:val="009A1EB8"/>
    <w:rsid w:val="009A2102"/>
    <w:rsid w:val="009B3637"/>
    <w:rsid w:val="009B365B"/>
    <w:rsid w:val="009B59F1"/>
    <w:rsid w:val="009B6416"/>
    <w:rsid w:val="009C1BC8"/>
    <w:rsid w:val="009E638E"/>
    <w:rsid w:val="009F4C62"/>
    <w:rsid w:val="009F7907"/>
    <w:rsid w:val="00A24541"/>
    <w:rsid w:val="00A24E3C"/>
    <w:rsid w:val="00A31023"/>
    <w:rsid w:val="00A334FF"/>
    <w:rsid w:val="00A379C2"/>
    <w:rsid w:val="00A74707"/>
    <w:rsid w:val="00AA1889"/>
    <w:rsid w:val="00AB1B47"/>
    <w:rsid w:val="00AC0CD2"/>
    <w:rsid w:val="00AC1BD2"/>
    <w:rsid w:val="00AC3440"/>
    <w:rsid w:val="00B04E38"/>
    <w:rsid w:val="00B075EB"/>
    <w:rsid w:val="00B41FA6"/>
    <w:rsid w:val="00B54834"/>
    <w:rsid w:val="00B6351A"/>
    <w:rsid w:val="00B65158"/>
    <w:rsid w:val="00B67686"/>
    <w:rsid w:val="00B83C7A"/>
    <w:rsid w:val="00B90B3D"/>
    <w:rsid w:val="00B92D4A"/>
    <w:rsid w:val="00B9475E"/>
    <w:rsid w:val="00BB025F"/>
    <w:rsid w:val="00BD4378"/>
    <w:rsid w:val="00BE0193"/>
    <w:rsid w:val="00BE0D9C"/>
    <w:rsid w:val="00BE1559"/>
    <w:rsid w:val="00C0015C"/>
    <w:rsid w:val="00C14C7C"/>
    <w:rsid w:val="00C33BE5"/>
    <w:rsid w:val="00C3774A"/>
    <w:rsid w:val="00C41861"/>
    <w:rsid w:val="00C61DE3"/>
    <w:rsid w:val="00C6768D"/>
    <w:rsid w:val="00C759BE"/>
    <w:rsid w:val="00CA1558"/>
    <w:rsid w:val="00CB6146"/>
    <w:rsid w:val="00CD131B"/>
    <w:rsid w:val="00CD2BC2"/>
    <w:rsid w:val="00CE076B"/>
    <w:rsid w:val="00CE6B3B"/>
    <w:rsid w:val="00CF6758"/>
    <w:rsid w:val="00D01F2E"/>
    <w:rsid w:val="00D103E5"/>
    <w:rsid w:val="00D41C08"/>
    <w:rsid w:val="00D6165E"/>
    <w:rsid w:val="00D67042"/>
    <w:rsid w:val="00D72167"/>
    <w:rsid w:val="00DA7082"/>
    <w:rsid w:val="00DC60BE"/>
    <w:rsid w:val="00DD5B29"/>
    <w:rsid w:val="00DE2E64"/>
    <w:rsid w:val="00DE4696"/>
    <w:rsid w:val="00DF5D33"/>
    <w:rsid w:val="00E005C2"/>
    <w:rsid w:val="00E06052"/>
    <w:rsid w:val="00E260B1"/>
    <w:rsid w:val="00E3632A"/>
    <w:rsid w:val="00E40263"/>
    <w:rsid w:val="00E45719"/>
    <w:rsid w:val="00E62BE7"/>
    <w:rsid w:val="00E67FFD"/>
    <w:rsid w:val="00E75B18"/>
    <w:rsid w:val="00E81244"/>
    <w:rsid w:val="00E82E03"/>
    <w:rsid w:val="00E87C4D"/>
    <w:rsid w:val="00EA7F2B"/>
    <w:rsid w:val="00EB332E"/>
    <w:rsid w:val="00ED7DA7"/>
    <w:rsid w:val="00F04BA9"/>
    <w:rsid w:val="00F11762"/>
    <w:rsid w:val="00F1350A"/>
    <w:rsid w:val="00F141AE"/>
    <w:rsid w:val="00F32E0F"/>
    <w:rsid w:val="00F536F0"/>
    <w:rsid w:val="00F67EDC"/>
    <w:rsid w:val="00F75342"/>
    <w:rsid w:val="00F95122"/>
    <w:rsid w:val="00FB0453"/>
    <w:rsid w:val="00FC07E2"/>
    <w:rsid w:val="00FC2091"/>
    <w:rsid w:val="00FF64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A7F2D"/>
  <w15:chartTrackingRefBased/>
  <w15:docId w15:val="{E8A2FF82-589F-425C-867B-8480CCCE6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768"/>
  </w:style>
  <w:style w:type="paragraph" w:styleId="Heading1">
    <w:name w:val="heading 1"/>
    <w:basedOn w:val="Normal"/>
    <w:next w:val="Normal"/>
    <w:link w:val="Heading1Char"/>
    <w:uiPriority w:val="9"/>
    <w:qFormat/>
    <w:rsid w:val="007A2C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A2C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2C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2C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2C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2C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2C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2C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2C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C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A2C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2C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2C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2C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2C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2C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2C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2C94"/>
    <w:rPr>
      <w:rFonts w:eastAsiaTheme="majorEastAsia" w:cstheme="majorBidi"/>
      <w:color w:val="272727" w:themeColor="text1" w:themeTint="D8"/>
    </w:rPr>
  </w:style>
  <w:style w:type="paragraph" w:styleId="Title">
    <w:name w:val="Title"/>
    <w:basedOn w:val="Normal"/>
    <w:next w:val="Normal"/>
    <w:link w:val="TitleChar"/>
    <w:uiPriority w:val="10"/>
    <w:qFormat/>
    <w:rsid w:val="007A2C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2C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2C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2C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2C94"/>
    <w:pPr>
      <w:spacing w:before="160"/>
      <w:jc w:val="center"/>
    </w:pPr>
    <w:rPr>
      <w:i/>
      <w:iCs/>
      <w:color w:val="404040" w:themeColor="text1" w:themeTint="BF"/>
    </w:rPr>
  </w:style>
  <w:style w:type="character" w:customStyle="1" w:styleId="QuoteChar">
    <w:name w:val="Quote Char"/>
    <w:basedOn w:val="DefaultParagraphFont"/>
    <w:link w:val="Quote"/>
    <w:uiPriority w:val="29"/>
    <w:rsid w:val="007A2C94"/>
    <w:rPr>
      <w:i/>
      <w:iCs/>
      <w:color w:val="404040" w:themeColor="text1" w:themeTint="BF"/>
    </w:rPr>
  </w:style>
  <w:style w:type="paragraph" w:styleId="ListParagraph">
    <w:name w:val="List Paragraph"/>
    <w:basedOn w:val="Normal"/>
    <w:uiPriority w:val="34"/>
    <w:qFormat/>
    <w:rsid w:val="007A2C94"/>
    <w:pPr>
      <w:ind w:left="720"/>
      <w:contextualSpacing/>
    </w:pPr>
  </w:style>
  <w:style w:type="character" w:styleId="IntenseEmphasis">
    <w:name w:val="Intense Emphasis"/>
    <w:basedOn w:val="DefaultParagraphFont"/>
    <w:uiPriority w:val="21"/>
    <w:qFormat/>
    <w:rsid w:val="007A2C94"/>
    <w:rPr>
      <w:i/>
      <w:iCs/>
      <w:color w:val="2F5496" w:themeColor="accent1" w:themeShade="BF"/>
    </w:rPr>
  </w:style>
  <w:style w:type="paragraph" w:styleId="IntenseQuote">
    <w:name w:val="Intense Quote"/>
    <w:basedOn w:val="Normal"/>
    <w:next w:val="Normal"/>
    <w:link w:val="IntenseQuoteChar"/>
    <w:uiPriority w:val="30"/>
    <w:qFormat/>
    <w:rsid w:val="007A2C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2C94"/>
    <w:rPr>
      <w:i/>
      <w:iCs/>
      <w:color w:val="2F5496" w:themeColor="accent1" w:themeShade="BF"/>
    </w:rPr>
  </w:style>
  <w:style w:type="character" w:styleId="IntenseReference">
    <w:name w:val="Intense Reference"/>
    <w:basedOn w:val="DefaultParagraphFont"/>
    <w:uiPriority w:val="32"/>
    <w:qFormat/>
    <w:rsid w:val="007A2C94"/>
    <w:rPr>
      <w:b/>
      <w:bCs/>
      <w:smallCaps/>
      <w:color w:val="2F5496" w:themeColor="accent1" w:themeShade="BF"/>
      <w:spacing w:val="5"/>
    </w:rPr>
  </w:style>
  <w:style w:type="paragraph" w:styleId="FootnoteText">
    <w:name w:val="footnote text"/>
    <w:basedOn w:val="Normal"/>
    <w:link w:val="FootnoteTextChar"/>
    <w:uiPriority w:val="99"/>
    <w:semiHidden/>
    <w:unhideWhenUsed/>
    <w:rsid w:val="001327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271E"/>
    <w:rPr>
      <w:sz w:val="20"/>
      <w:szCs w:val="20"/>
    </w:rPr>
  </w:style>
  <w:style w:type="character" w:styleId="FootnoteReference">
    <w:name w:val="footnote reference"/>
    <w:basedOn w:val="DefaultParagraphFont"/>
    <w:uiPriority w:val="99"/>
    <w:semiHidden/>
    <w:unhideWhenUsed/>
    <w:rsid w:val="0013271E"/>
    <w:rPr>
      <w:vertAlign w:val="superscript"/>
    </w:rPr>
  </w:style>
  <w:style w:type="character" w:styleId="CommentReference">
    <w:name w:val="annotation reference"/>
    <w:basedOn w:val="DefaultParagraphFont"/>
    <w:uiPriority w:val="99"/>
    <w:semiHidden/>
    <w:unhideWhenUsed/>
    <w:rsid w:val="003E3A60"/>
    <w:rPr>
      <w:sz w:val="16"/>
      <w:szCs w:val="16"/>
    </w:rPr>
  </w:style>
  <w:style w:type="paragraph" w:styleId="CommentText">
    <w:name w:val="annotation text"/>
    <w:basedOn w:val="Normal"/>
    <w:link w:val="CommentTextChar"/>
    <w:uiPriority w:val="99"/>
    <w:semiHidden/>
    <w:unhideWhenUsed/>
    <w:rsid w:val="003E3A60"/>
    <w:pPr>
      <w:spacing w:line="240" w:lineRule="auto"/>
    </w:pPr>
    <w:rPr>
      <w:sz w:val="20"/>
      <w:szCs w:val="20"/>
    </w:rPr>
  </w:style>
  <w:style w:type="character" w:customStyle="1" w:styleId="CommentTextChar">
    <w:name w:val="Comment Text Char"/>
    <w:basedOn w:val="DefaultParagraphFont"/>
    <w:link w:val="CommentText"/>
    <w:uiPriority w:val="99"/>
    <w:semiHidden/>
    <w:rsid w:val="003E3A60"/>
    <w:rPr>
      <w:sz w:val="20"/>
      <w:szCs w:val="20"/>
    </w:rPr>
  </w:style>
  <w:style w:type="paragraph" w:styleId="CommentSubject">
    <w:name w:val="annotation subject"/>
    <w:basedOn w:val="CommentText"/>
    <w:next w:val="CommentText"/>
    <w:link w:val="CommentSubjectChar"/>
    <w:uiPriority w:val="99"/>
    <w:semiHidden/>
    <w:unhideWhenUsed/>
    <w:rsid w:val="003E3A60"/>
    <w:rPr>
      <w:b/>
      <w:bCs/>
    </w:rPr>
  </w:style>
  <w:style w:type="character" w:customStyle="1" w:styleId="CommentSubjectChar">
    <w:name w:val="Comment Subject Char"/>
    <w:basedOn w:val="CommentTextChar"/>
    <w:link w:val="CommentSubject"/>
    <w:uiPriority w:val="99"/>
    <w:semiHidden/>
    <w:rsid w:val="003E3A60"/>
    <w:rPr>
      <w:b/>
      <w:bCs/>
      <w:sz w:val="20"/>
      <w:szCs w:val="20"/>
    </w:rPr>
  </w:style>
  <w:style w:type="table" w:styleId="TableGrid">
    <w:name w:val="Table Grid"/>
    <w:basedOn w:val="TableNormal"/>
    <w:rsid w:val="00736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7F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FFD"/>
  </w:style>
  <w:style w:type="paragraph" w:styleId="Footer">
    <w:name w:val="footer"/>
    <w:basedOn w:val="Normal"/>
    <w:link w:val="FooterChar"/>
    <w:uiPriority w:val="99"/>
    <w:unhideWhenUsed/>
    <w:rsid w:val="00E67F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FFD"/>
  </w:style>
  <w:style w:type="paragraph" w:customStyle="1" w:styleId="Default">
    <w:name w:val="Default"/>
    <w:rsid w:val="00BE0D9C"/>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yperlink">
    <w:name w:val="Hyperlink"/>
    <w:basedOn w:val="DefaultParagraphFont"/>
    <w:uiPriority w:val="99"/>
    <w:unhideWhenUsed/>
    <w:rsid w:val="003A3BE0"/>
    <w:rPr>
      <w:color w:val="0563C1" w:themeColor="hyperlink"/>
      <w:u w:val="single"/>
    </w:rPr>
  </w:style>
  <w:style w:type="character" w:customStyle="1" w:styleId="UnresolvedMention1">
    <w:name w:val="Unresolved Mention1"/>
    <w:basedOn w:val="DefaultParagraphFont"/>
    <w:uiPriority w:val="99"/>
    <w:semiHidden/>
    <w:unhideWhenUsed/>
    <w:rsid w:val="003A3BE0"/>
    <w:rPr>
      <w:color w:val="605E5C"/>
      <w:shd w:val="clear" w:color="auto" w:fill="E1DFDD"/>
    </w:rPr>
  </w:style>
  <w:style w:type="paragraph" w:styleId="TOCHeading">
    <w:name w:val="TOC Heading"/>
    <w:basedOn w:val="Heading1"/>
    <w:next w:val="Normal"/>
    <w:uiPriority w:val="39"/>
    <w:unhideWhenUsed/>
    <w:qFormat/>
    <w:rsid w:val="00AC0CD2"/>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AC0CD2"/>
    <w:pPr>
      <w:spacing w:after="100"/>
    </w:pPr>
  </w:style>
  <w:style w:type="paragraph" w:styleId="TOC2">
    <w:name w:val="toc 2"/>
    <w:basedOn w:val="Normal"/>
    <w:next w:val="Normal"/>
    <w:autoRedefine/>
    <w:uiPriority w:val="39"/>
    <w:unhideWhenUsed/>
    <w:rsid w:val="00AC0CD2"/>
    <w:pPr>
      <w:spacing w:after="100"/>
      <w:ind w:left="220"/>
    </w:pPr>
  </w:style>
  <w:style w:type="table" w:customStyle="1" w:styleId="TableGrid1">
    <w:name w:val="Table Grid1"/>
    <w:basedOn w:val="TableNormal"/>
    <w:next w:val="TableGrid"/>
    <w:rsid w:val="006C26B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C26B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C26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6BE"/>
    <w:rPr>
      <w:rFonts w:ascii="Segoe UI" w:hAnsi="Segoe UI" w:cs="Segoe UI"/>
      <w:sz w:val="18"/>
      <w:szCs w:val="18"/>
    </w:rPr>
  </w:style>
  <w:style w:type="character" w:customStyle="1" w:styleId="UnresolvedMention10">
    <w:name w:val="Unresolved Mention1"/>
    <w:basedOn w:val="DefaultParagraphFont"/>
    <w:uiPriority w:val="99"/>
    <w:semiHidden/>
    <w:unhideWhenUsed/>
    <w:rsid w:val="006C26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122678">
      <w:bodyDiv w:val="1"/>
      <w:marLeft w:val="0"/>
      <w:marRight w:val="0"/>
      <w:marTop w:val="0"/>
      <w:marBottom w:val="0"/>
      <w:divBdr>
        <w:top w:val="none" w:sz="0" w:space="0" w:color="auto"/>
        <w:left w:val="none" w:sz="0" w:space="0" w:color="auto"/>
        <w:bottom w:val="none" w:sz="0" w:space="0" w:color="auto"/>
        <w:right w:val="none" w:sz="0" w:space="0" w:color="auto"/>
      </w:divBdr>
    </w:div>
    <w:div w:id="128981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_rels/footnotes.xml.rels><?xml version="1.0" encoding="UTF-8" standalone="yes"?>
<Relationships xmlns="http://schemas.openxmlformats.org/package/2006/relationships"><Relationship Id="rId1" Type="http://schemas.openxmlformats.org/officeDocument/2006/relationships/hyperlink" Target="https://gzk.rks-gov.net/ActDetail.aspx?ActID=117437"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Democracy%20Plus%20HP\Desktop\Personal\SIGMA%202026\5.%20PARS%20impl%20report%202025+concept%20on%20regulation%20amend\OS%201.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146-4899-B475-9288E100C2C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146-4899-B475-9288E100C2C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146-4899-B475-9288E100C2C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Sheet1!$H$12:$H$14</c:f>
              <c:strCache>
                <c:ptCount val="3"/>
                <c:pt idx="0">
                  <c:v>Aktivitete te zbatuara</c:v>
                </c:pt>
                <c:pt idx="1">
                  <c:v>Pjeserisht te zbatuara</c:v>
                </c:pt>
                <c:pt idx="2">
                  <c:v>Pazbatuara</c:v>
                </c:pt>
              </c:strCache>
            </c:strRef>
          </c:cat>
          <c:val>
            <c:numRef>
              <c:f>Sheet1!$I$12:$I$14</c:f>
              <c:numCache>
                <c:formatCode>0%</c:formatCode>
                <c:ptCount val="3"/>
                <c:pt idx="0">
                  <c:v>0.4</c:v>
                </c:pt>
                <c:pt idx="1">
                  <c:v>0.25</c:v>
                </c:pt>
                <c:pt idx="2">
                  <c:v>0.35</c:v>
                </c:pt>
              </c:numCache>
            </c:numRef>
          </c:val>
          <c:extLst>
            <c:ext xmlns:c16="http://schemas.microsoft.com/office/drawing/2014/chart" uri="{C3380CC4-5D6E-409C-BE32-E72D297353CC}">
              <c16:uniqueId val="{00000006-7146-4899-B475-9288E100C2C1}"/>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'OS 1.1'!$K$15</c:f>
              <c:strCache>
                <c:ptCount val="1"/>
                <c:pt idx="0">
                  <c:v>Aktivitete te zbatuara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'OS 1.1'!$J$16:$J$29</c:f>
              <c:strCache>
                <c:ptCount val="14"/>
                <c:pt idx="0">
                  <c:v>Objektivi specifik 4.3</c:v>
                </c:pt>
                <c:pt idx="1">
                  <c:v>Objektivi specifik 4.2</c:v>
                </c:pt>
                <c:pt idx="2">
                  <c:v>Objektivi specifik 4.1</c:v>
                </c:pt>
                <c:pt idx="3">
                  <c:v>Objektivi specifik 3.4</c:v>
                </c:pt>
                <c:pt idx="4">
                  <c:v>Objektivi specifik 3.3</c:v>
                </c:pt>
                <c:pt idx="5">
                  <c:v>Objektivi specifik 3.2</c:v>
                </c:pt>
                <c:pt idx="6">
                  <c:v>Objektivi specifik 3.1</c:v>
                </c:pt>
                <c:pt idx="7">
                  <c:v>Objektivi specifik 2.4</c:v>
                </c:pt>
                <c:pt idx="8">
                  <c:v>Objektivi specifik 2.3</c:v>
                </c:pt>
                <c:pt idx="9">
                  <c:v>Objektivi specifik 2.2</c:v>
                </c:pt>
                <c:pt idx="10">
                  <c:v>Objektivi specifik 2.1</c:v>
                </c:pt>
                <c:pt idx="11">
                  <c:v>Objektivi specifik 1.3</c:v>
                </c:pt>
                <c:pt idx="12">
                  <c:v>Objektivi specifik 1.2</c:v>
                </c:pt>
                <c:pt idx="13">
                  <c:v>Objektivi specifik 1.1</c:v>
                </c:pt>
              </c:strCache>
            </c:strRef>
          </c:cat>
          <c:val>
            <c:numRef>
              <c:f>'OS 1.1'!$K$16:$K$29</c:f>
              <c:numCache>
                <c:formatCode>General</c:formatCode>
                <c:ptCount val="14"/>
                <c:pt idx="0">
                  <c:v>2</c:v>
                </c:pt>
                <c:pt idx="1">
                  <c:v>4</c:v>
                </c:pt>
                <c:pt idx="2">
                  <c:v>5</c:v>
                </c:pt>
                <c:pt idx="3">
                  <c:v>3</c:v>
                </c:pt>
                <c:pt idx="4">
                  <c:v>1</c:v>
                </c:pt>
                <c:pt idx="5">
                  <c:v>4</c:v>
                </c:pt>
                <c:pt idx="6">
                  <c:v>4</c:v>
                </c:pt>
                <c:pt idx="7">
                  <c:v>2</c:v>
                </c:pt>
                <c:pt idx="8">
                  <c:v>1</c:v>
                </c:pt>
                <c:pt idx="11">
                  <c:v>11</c:v>
                </c:pt>
                <c:pt idx="12">
                  <c:v>2</c:v>
                </c:pt>
                <c:pt idx="13">
                  <c:v>4</c:v>
                </c:pt>
              </c:numCache>
            </c:numRef>
          </c:val>
          <c:extLst>
            <c:ext xmlns:c16="http://schemas.microsoft.com/office/drawing/2014/chart" uri="{C3380CC4-5D6E-409C-BE32-E72D297353CC}">
              <c16:uniqueId val="{00000000-3C74-415B-A565-D2ED38A6861E}"/>
            </c:ext>
          </c:extLst>
        </c:ser>
        <c:ser>
          <c:idx val="1"/>
          <c:order val="1"/>
          <c:tx>
            <c:strRef>
              <c:f>'OS 1.1'!$L$15</c:f>
              <c:strCache>
                <c:ptCount val="1"/>
                <c:pt idx="0">
                  <c:v>Pjeserisht te zbatuara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'OS 1.1'!$J$16:$J$29</c:f>
              <c:strCache>
                <c:ptCount val="14"/>
                <c:pt idx="0">
                  <c:v>Objektivi specifik 4.3</c:v>
                </c:pt>
                <c:pt idx="1">
                  <c:v>Objektivi specifik 4.2</c:v>
                </c:pt>
                <c:pt idx="2">
                  <c:v>Objektivi specifik 4.1</c:v>
                </c:pt>
                <c:pt idx="3">
                  <c:v>Objektivi specifik 3.4</c:v>
                </c:pt>
                <c:pt idx="4">
                  <c:v>Objektivi specifik 3.3</c:v>
                </c:pt>
                <c:pt idx="5">
                  <c:v>Objektivi specifik 3.2</c:v>
                </c:pt>
                <c:pt idx="6">
                  <c:v>Objektivi specifik 3.1</c:v>
                </c:pt>
                <c:pt idx="7">
                  <c:v>Objektivi specifik 2.4</c:v>
                </c:pt>
                <c:pt idx="8">
                  <c:v>Objektivi specifik 2.3</c:v>
                </c:pt>
                <c:pt idx="9">
                  <c:v>Objektivi specifik 2.2</c:v>
                </c:pt>
                <c:pt idx="10">
                  <c:v>Objektivi specifik 2.1</c:v>
                </c:pt>
                <c:pt idx="11">
                  <c:v>Objektivi specifik 1.3</c:v>
                </c:pt>
                <c:pt idx="12">
                  <c:v>Objektivi specifik 1.2</c:v>
                </c:pt>
                <c:pt idx="13">
                  <c:v>Objektivi specifik 1.1</c:v>
                </c:pt>
              </c:strCache>
            </c:strRef>
          </c:cat>
          <c:val>
            <c:numRef>
              <c:f>'OS 1.1'!$L$16:$L$29</c:f>
              <c:numCache>
                <c:formatCode>General</c:formatCode>
                <c:ptCount val="14"/>
                <c:pt idx="2">
                  <c:v>4</c:v>
                </c:pt>
                <c:pt idx="3">
                  <c:v>3</c:v>
                </c:pt>
                <c:pt idx="4">
                  <c:v>2</c:v>
                </c:pt>
                <c:pt idx="5">
                  <c:v>4</c:v>
                </c:pt>
                <c:pt idx="6">
                  <c:v>3</c:v>
                </c:pt>
                <c:pt idx="7">
                  <c:v>1</c:v>
                </c:pt>
                <c:pt idx="8">
                  <c:v>1</c:v>
                </c:pt>
                <c:pt idx="11">
                  <c:v>4</c:v>
                </c:pt>
                <c:pt idx="12">
                  <c:v>3</c:v>
                </c:pt>
                <c:pt idx="13">
                  <c:v>2</c:v>
                </c:pt>
              </c:numCache>
            </c:numRef>
          </c:val>
          <c:extLst>
            <c:ext xmlns:c16="http://schemas.microsoft.com/office/drawing/2014/chart" uri="{C3380CC4-5D6E-409C-BE32-E72D297353CC}">
              <c16:uniqueId val="{00000001-3C74-415B-A565-D2ED38A6861E}"/>
            </c:ext>
          </c:extLst>
        </c:ser>
        <c:ser>
          <c:idx val="2"/>
          <c:order val="2"/>
          <c:tx>
            <c:strRef>
              <c:f>'OS 1.1'!$M$15</c:f>
              <c:strCache>
                <c:ptCount val="1"/>
                <c:pt idx="0">
                  <c:v>Pa zbatuara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'OS 1.1'!$J$16:$J$29</c:f>
              <c:strCache>
                <c:ptCount val="14"/>
                <c:pt idx="0">
                  <c:v>Objektivi specifik 4.3</c:v>
                </c:pt>
                <c:pt idx="1">
                  <c:v>Objektivi specifik 4.2</c:v>
                </c:pt>
                <c:pt idx="2">
                  <c:v>Objektivi specifik 4.1</c:v>
                </c:pt>
                <c:pt idx="3">
                  <c:v>Objektivi specifik 3.4</c:v>
                </c:pt>
                <c:pt idx="4">
                  <c:v>Objektivi specifik 3.3</c:v>
                </c:pt>
                <c:pt idx="5">
                  <c:v>Objektivi specifik 3.2</c:v>
                </c:pt>
                <c:pt idx="6">
                  <c:v>Objektivi specifik 3.1</c:v>
                </c:pt>
                <c:pt idx="7">
                  <c:v>Objektivi specifik 2.4</c:v>
                </c:pt>
                <c:pt idx="8">
                  <c:v>Objektivi specifik 2.3</c:v>
                </c:pt>
                <c:pt idx="9">
                  <c:v>Objektivi specifik 2.2</c:v>
                </c:pt>
                <c:pt idx="10">
                  <c:v>Objektivi specifik 2.1</c:v>
                </c:pt>
                <c:pt idx="11">
                  <c:v>Objektivi specifik 1.3</c:v>
                </c:pt>
                <c:pt idx="12">
                  <c:v>Objektivi specifik 1.2</c:v>
                </c:pt>
                <c:pt idx="13">
                  <c:v>Objektivi specifik 1.1</c:v>
                </c:pt>
              </c:strCache>
            </c:strRef>
          </c:cat>
          <c:val>
            <c:numRef>
              <c:f>'OS 1.1'!$M$16:$M$29</c:f>
              <c:numCache>
                <c:formatCode>General</c:formatCode>
                <c:ptCount val="14"/>
                <c:pt idx="0">
                  <c:v>1</c:v>
                </c:pt>
                <c:pt idx="1">
                  <c:v>1</c:v>
                </c:pt>
                <c:pt idx="4">
                  <c:v>1</c:v>
                </c:pt>
                <c:pt idx="5">
                  <c:v>4</c:v>
                </c:pt>
                <c:pt idx="7">
                  <c:v>7</c:v>
                </c:pt>
                <c:pt idx="8">
                  <c:v>5</c:v>
                </c:pt>
                <c:pt idx="9">
                  <c:v>4</c:v>
                </c:pt>
                <c:pt idx="10">
                  <c:v>6</c:v>
                </c:pt>
                <c:pt idx="11">
                  <c:v>4</c:v>
                </c:pt>
                <c:pt idx="12">
                  <c:v>1</c:v>
                </c:pt>
                <c:pt idx="13">
                  <c:v>3</c:v>
                </c:pt>
              </c:numCache>
            </c:numRef>
          </c:val>
          <c:extLst>
            <c:ext xmlns:c16="http://schemas.microsoft.com/office/drawing/2014/chart" uri="{C3380CC4-5D6E-409C-BE32-E72D297353CC}">
              <c16:uniqueId val="{00000002-3C74-415B-A565-D2ED38A6861E}"/>
            </c:ext>
          </c:extLst>
        </c:ser>
        <c:dLbls>
          <c:dLblPos val="inEnd"/>
          <c:showLegendKey val="0"/>
          <c:showVal val="1"/>
          <c:showCatName val="0"/>
          <c:showSerName val="0"/>
          <c:showPercent val="0"/>
          <c:showBubbleSize val="0"/>
        </c:dLbls>
        <c:gapWidth val="150"/>
        <c:overlap val="100"/>
        <c:axId val="536830528"/>
        <c:axId val="432958480"/>
      </c:barChart>
      <c:catAx>
        <c:axId val="5368305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2958480"/>
        <c:crosses val="autoZero"/>
        <c:auto val="1"/>
        <c:lblAlgn val="ctr"/>
        <c:lblOffset val="100"/>
        <c:noMultiLvlLbl val="0"/>
      </c:catAx>
      <c:valAx>
        <c:axId val="4329584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830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F82-4F28-8AC0-44FB35399E2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F82-4F28-8AC0-44FB35399E2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F82-4F28-8AC0-44FB35399E2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'OP 1'!$B$3:$B$5</c:f>
              <c:strCache>
                <c:ptCount val="3"/>
                <c:pt idx="0">
                  <c:v>Aktivitete te zbatuara</c:v>
                </c:pt>
                <c:pt idx="1">
                  <c:v>Pa zbatuar</c:v>
                </c:pt>
                <c:pt idx="2">
                  <c:v>Pjeserisht zbatuar</c:v>
                </c:pt>
              </c:strCache>
            </c:strRef>
          </c:cat>
          <c:val>
            <c:numRef>
              <c:f>'OP 1'!$C$3:$C$5</c:f>
              <c:numCache>
                <c:formatCode>General</c:formatCode>
                <c:ptCount val="3"/>
                <c:pt idx="0">
                  <c:v>17</c:v>
                </c:pt>
                <c:pt idx="1">
                  <c:v>8</c:v>
                </c:pt>
                <c:pt idx="2">
                  <c:v>9</c:v>
                </c:pt>
              </c:numCache>
            </c:numRef>
          </c:val>
          <c:extLst>
            <c:ext xmlns:c16="http://schemas.microsoft.com/office/drawing/2014/chart" uri="{C3380CC4-5D6E-409C-BE32-E72D297353CC}">
              <c16:uniqueId val="{00000006-7F82-4F28-8AC0-44FB35399E2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Sheet1!$C$4</c:f>
              <c:strCache>
                <c:ptCount val="1"/>
                <c:pt idx="0">
                  <c:v>Pjeserisht zbatuar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Sheet1!$D$3:$F$3</c:f>
              <c:strCache>
                <c:ptCount val="3"/>
                <c:pt idx="0">
                  <c:v>Objektivi specifik 3</c:v>
                </c:pt>
                <c:pt idx="1">
                  <c:v>Objektivi specifik 2</c:v>
                </c:pt>
                <c:pt idx="2">
                  <c:v>Objektivi specifik 1</c:v>
                </c:pt>
              </c:strCache>
            </c:strRef>
          </c:cat>
          <c:val>
            <c:numRef>
              <c:f>Sheet1!$D$4:$F$4</c:f>
              <c:numCache>
                <c:formatCode>General</c:formatCode>
                <c:ptCount val="3"/>
                <c:pt idx="0">
                  <c:v>4</c:v>
                </c:pt>
                <c:pt idx="1">
                  <c:v>3</c:v>
                </c:pt>
                <c:pt idx="2">
                  <c:v>2</c:v>
                </c:pt>
              </c:numCache>
            </c:numRef>
          </c:val>
          <c:extLst>
            <c:ext xmlns:c16="http://schemas.microsoft.com/office/drawing/2014/chart" uri="{C3380CC4-5D6E-409C-BE32-E72D297353CC}">
              <c16:uniqueId val="{00000000-F810-4BB9-BD11-18BD61B9D1FF}"/>
            </c:ext>
          </c:extLst>
        </c:ser>
        <c:ser>
          <c:idx val="1"/>
          <c:order val="1"/>
          <c:tx>
            <c:strRef>
              <c:f>Sheet1!$C$5</c:f>
              <c:strCache>
                <c:ptCount val="1"/>
                <c:pt idx="0">
                  <c:v>Pa zbatuara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Sheet1!$D$3:$F$3</c:f>
              <c:strCache>
                <c:ptCount val="3"/>
                <c:pt idx="0">
                  <c:v>Objektivi specifik 3</c:v>
                </c:pt>
                <c:pt idx="1">
                  <c:v>Objektivi specifik 2</c:v>
                </c:pt>
                <c:pt idx="2">
                  <c:v>Objektivi specifik 1</c:v>
                </c:pt>
              </c:strCache>
            </c:strRef>
          </c:cat>
          <c:val>
            <c:numRef>
              <c:f>Sheet1!$D$5:$F$5</c:f>
              <c:numCache>
                <c:formatCode>General</c:formatCode>
                <c:ptCount val="3"/>
                <c:pt idx="0">
                  <c:v>4</c:v>
                </c:pt>
                <c:pt idx="1">
                  <c:v>1</c:v>
                </c:pt>
                <c:pt idx="2">
                  <c:v>3</c:v>
                </c:pt>
              </c:numCache>
            </c:numRef>
          </c:val>
          <c:extLst>
            <c:ext xmlns:c16="http://schemas.microsoft.com/office/drawing/2014/chart" uri="{C3380CC4-5D6E-409C-BE32-E72D297353CC}">
              <c16:uniqueId val="{00000001-F810-4BB9-BD11-18BD61B9D1FF}"/>
            </c:ext>
          </c:extLst>
        </c:ser>
        <c:ser>
          <c:idx val="2"/>
          <c:order val="2"/>
          <c:tx>
            <c:strRef>
              <c:f>Sheet1!$C$6</c:f>
              <c:strCache>
                <c:ptCount val="1"/>
                <c:pt idx="0">
                  <c:v>Aktivitete te zbatuara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Sheet1!$D$3:$F$3</c:f>
              <c:strCache>
                <c:ptCount val="3"/>
                <c:pt idx="0">
                  <c:v>Objektivi specifik 3</c:v>
                </c:pt>
                <c:pt idx="1">
                  <c:v>Objektivi specifik 2</c:v>
                </c:pt>
                <c:pt idx="2">
                  <c:v>Objektivi specifik 1</c:v>
                </c:pt>
              </c:strCache>
            </c:strRef>
          </c:cat>
          <c:val>
            <c:numRef>
              <c:f>Sheet1!$D$6:$F$6</c:f>
              <c:numCache>
                <c:formatCode>General</c:formatCode>
                <c:ptCount val="3"/>
                <c:pt idx="0">
                  <c:v>11</c:v>
                </c:pt>
                <c:pt idx="1">
                  <c:v>2</c:v>
                </c:pt>
                <c:pt idx="2">
                  <c:v>4</c:v>
                </c:pt>
              </c:numCache>
            </c:numRef>
          </c:val>
          <c:extLst>
            <c:ext xmlns:c16="http://schemas.microsoft.com/office/drawing/2014/chart" uri="{C3380CC4-5D6E-409C-BE32-E72D297353CC}">
              <c16:uniqueId val="{00000002-F810-4BB9-BD11-18BD61B9D1FF}"/>
            </c:ext>
          </c:extLst>
        </c:ser>
        <c:dLbls>
          <c:dLblPos val="outEnd"/>
          <c:showLegendKey val="0"/>
          <c:showVal val="1"/>
          <c:showCatName val="0"/>
          <c:showSerName val="0"/>
          <c:showPercent val="0"/>
          <c:showBubbleSize val="0"/>
        </c:dLbls>
        <c:gapWidth val="182"/>
        <c:axId val="597399072"/>
        <c:axId val="597392232"/>
      </c:barChart>
      <c:catAx>
        <c:axId val="5973990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392232"/>
        <c:crosses val="autoZero"/>
        <c:auto val="1"/>
        <c:lblAlgn val="ctr"/>
        <c:lblOffset val="100"/>
        <c:noMultiLvlLbl val="0"/>
      </c:catAx>
      <c:valAx>
        <c:axId val="5973922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399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A55-4745-B5DC-D8E47F3DE3A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A55-4745-B5DC-D8E47F3DE3A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A55-4745-B5DC-D8E47F3DE3A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'OP 2'!$B$3:$B$5</c:f>
              <c:strCache>
                <c:ptCount val="3"/>
                <c:pt idx="0">
                  <c:v>Aktivitete te zbatuara</c:v>
                </c:pt>
                <c:pt idx="1">
                  <c:v>Pa zbatuara</c:v>
                </c:pt>
                <c:pt idx="2">
                  <c:v>Pjeserisht te zbatuara</c:v>
                </c:pt>
              </c:strCache>
            </c:strRef>
          </c:cat>
          <c:val>
            <c:numRef>
              <c:f>'OP 2'!$C$3:$C$5</c:f>
              <c:numCache>
                <c:formatCode>General</c:formatCode>
                <c:ptCount val="3"/>
                <c:pt idx="0">
                  <c:v>8</c:v>
                </c:pt>
                <c:pt idx="1">
                  <c:v>17</c:v>
                </c:pt>
                <c:pt idx="2">
                  <c:v>2</c:v>
                </c:pt>
              </c:numCache>
            </c:numRef>
          </c:val>
          <c:extLst>
            <c:ext xmlns:c16="http://schemas.microsoft.com/office/drawing/2014/chart" uri="{C3380CC4-5D6E-409C-BE32-E72D297353CC}">
              <c16:uniqueId val="{00000006-0A55-4745-B5DC-D8E47F3DE3A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Sheet2!$B$4</c:f>
              <c:strCache>
                <c:ptCount val="1"/>
                <c:pt idx="0">
                  <c:v>Pjeserisht zbatuar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Sheet2!$C$3:$F$3</c:f>
              <c:strCache>
                <c:ptCount val="4"/>
                <c:pt idx="0">
                  <c:v>Objektivi specifik 4</c:v>
                </c:pt>
                <c:pt idx="1">
                  <c:v>Objektivi specifik 3</c:v>
                </c:pt>
                <c:pt idx="2">
                  <c:v>Objektivi specifik 2</c:v>
                </c:pt>
                <c:pt idx="3">
                  <c:v>Objektivi specifik 1</c:v>
                </c:pt>
              </c:strCache>
            </c:strRef>
          </c:cat>
          <c:val>
            <c:numRef>
              <c:f>Sheet2!$C$4:$F$4</c:f>
              <c:numCache>
                <c:formatCode>General</c:formatCode>
                <c:ptCount val="4"/>
                <c:pt idx="0">
                  <c:v>7</c:v>
                </c:pt>
                <c:pt idx="1">
                  <c:v>1</c:v>
                </c:pt>
              </c:numCache>
            </c:numRef>
          </c:val>
          <c:extLst>
            <c:ext xmlns:c16="http://schemas.microsoft.com/office/drawing/2014/chart" uri="{C3380CC4-5D6E-409C-BE32-E72D297353CC}">
              <c16:uniqueId val="{00000000-BF69-482D-A843-F3A2A75BB4C2}"/>
            </c:ext>
          </c:extLst>
        </c:ser>
        <c:ser>
          <c:idx val="1"/>
          <c:order val="1"/>
          <c:tx>
            <c:strRef>
              <c:f>Sheet2!$B$5</c:f>
              <c:strCache>
                <c:ptCount val="1"/>
                <c:pt idx="0">
                  <c:v>Pa zbatuara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Sheet2!$C$3:$F$3</c:f>
              <c:strCache>
                <c:ptCount val="4"/>
                <c:pt idx="0">
                  <c:v>Objektivi specifik 4</c:v>
                </c:pt>
                <c:pt idx="1">
                  <c:v>Objektivi specifik 3</c:v>
                </c:pt>
                <c:pt idx="2">
                  <c:v>Objektivi specifik 2</c:v>
                </c:pt>
                <c:pt idx="3">
                  <c:v>Objektivi specifik 1</c:v>
                </c:pt>
              </c:strCache>
            </c:strRef>
          </c:cat>
          <c:val>
            <c:numRef>
              <c:f>Sheet2!$C$5:$F$5</c:f>
              <c:numCache>
                <c:formatCode>General</c:formatCode>
                <c:ptCount val="4"/>
                <c:pt idx="0">
                  <c:v>1</c:v>
                </c:pt>
                <c:pt idx="1">
                  <c:v>5</c:v>
                </c:pt>
                <c:pt idx="2">
                  <c:v>4</c:v>
                </c:pt>
                <c:pt idx="3">
                  <c:v>6</c:v>
                </c:pt>
              </c:numCache>
            </c:numRef>
          </c:val>
          <c:extLst>
            <c:ext xmlns:c16="http://schemas.microsoft.com/office/drawing/2014/chart" uri="{C3380CC4-5D6E-409C-BE32-E72D297353CC}">
              <c16:uniqueId val="{00000001-BF69-482D-A843-F3A2A75BB4C2}"/>
            </c:ext>
          </c:extLst>
        </c:ser>
        <c:ser>
          <c:idx val="2"/>
          <c:order val="2"/>
          <c:tx>
            <c:strRef>
              <c:f>Sheet2!$B$6</c:f>
              <c:strCache>
                <c:ptCount val="1"/>
                <c:pt idx="0">
                  <c:v>Aktivitete te zbatuara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Sheet2!$C$3:$F$3</c:f>
              <c:strCache>
                <c:ptCount val="4"/>
                <c:pt idx="0">
                  <c:v>Objektivi specifik 4</c:v>
                </c:pt>
                <c:pt idx="1">
                  <c:v>Objektivi specifik 3</c:v>
                </c:pt>
                <c:pt idx="2">
                  <c:v>Objektivi specifik 2</c:v>
                </c:pt>
                <c:pt idx="3">
                  <c:v>Objektivi specifik 1</c:v>
                </c:pt>
              </c:strCache>
            </c:strRef>
          </c:cat>
          <c:val>
            <c:numRef>
              <c:f>Sheet2!$C$6:$F$6</c:f>
              <c:numCache>
                <c:formatCode>General</c:formatCode>
                <c:ptCount val="4"/>
                <c:pt idx="0">
                  <c:v>2</c:v>
                </c:pt>
                <c:pt idx="1">
                  <c:v>1</c:v>
                </c:pt>
              </c:numCache>
            </c:numRef>
          </c:val>
          <c:extLst>
            <c:ext xmlns:c16="http://schemas.microsoft.com/office/drawing/2014/chart" uri="{C3380CC4-5D6E-409C-BE32-E72D297353CC}">
              <c16:uniqueId val="{00000002-BF69-482D-A843-F3A2A75BB4C2}"/>
            </c:ext>
          </c:extLst>
        </c:ser>
        <c:dLbls>
          <c:dLblPos val="outEnd"/>
          <c:showLegendKey val="0"/>
          <c:showVal val="1"/>
          <c:showCatName val="0"/>
          <c:showSerName val="0"/>
          <c:showPercent val="0"/>
          <c:showBubbleSize val="0"/>
        </c:dLbls>
        <c:gapWidth val="182"/>
        <c:axId val="421783808"/>
        <c:axId val="421782008"/>
      </c:barChart>
      <c:catAx>
        <c:axId val="4217838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782008"/>
        <c:crosses val="autoZero"/>
        <c:auto val="1"/>
        <c:lblAlgn val="ctr"/>
        <c:lblOffset val="100"/>
        <c:noMultiLvlLbl val="0"/>
      </c:catAx>
      <c:valAx>
        <c:axId val="4217820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783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DCB-46C7-86B9-00EB2F7B4E8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DCB-46C7-86B9-00EB2F7B4E8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DCB-46C7-86B9-00EB2F7B4E8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'OP 3'!$B$3:$B$5</c:f>
              <c:strCache>
                <c:ptCount val="3"/>
                <c:pt idx="0">
                  <c:v>Aktivitete te zbatuara</c:v>
                </c:pt>
                <c:pt idx="1">
                  <c:v>Pa zbatuar</c:v>
                </c:pt>
                <c:pt idx="2">
                  <c:v>Pjeserisht zbatuar</c:v>
                </c:pt>
              </c:strCache>
            </c:strRef>
          </c:cat>
          <c:val>
            <c:numRef>
              <c:f>'OP 3'!$C$3:$C$5</c:f>
              <c:numCache>
                <c:formatCode>General</c:formatCode>
                <c:ptCount val="3"/>
                <c:pt idx="0">
                  <c:v>10</c:v>
                </c:pt>
                <c:pt idx="1">
                  <c:v>8</c:v>
                </c:pt>
                <c:pt idx="2">
                  <c:v>11</c:v>
                </c:pt>
              </c:numCache>
            </c:numRef>
          </c:val>
          <c:extLst>
            <c:ext xmlns:c16="http://schemas.microsoft.com/office/drawing/2014/chart" uri="{C3380CC4-5D6E-409C-BE32-E72D297353CC}">
              <c16:uniqueId val="{00000006-8DCB-46C7-86B9-00EB2F7B4E8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Sheet3!$B$3</c:f>
              <c:strCache>
                <c:ptCount val="1"/>
                <c:pt idx="0">
                  <c:v>Pjeserisht zbatuar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Sheet3!$C$2:$F$2</c:f>
              <c:strCache>
                <c:ptCount val="4"/>
                <c:pt idx="0">
                  <c:v>Objektivi specifik 4</c:v>
                </c:pt>
                <c:pt idx="1">
                  <c:v>Objektivi specifik 3</c:v>
                </c:pt>
                <c:pt idx="2">
                  <c:v>Objektivi specifik 2</c:v>
                </c:pt>
                <c:pt idx="3">
                  <c:v>Objektivi specifik 1</c:v>
                </c:pt>
              </c:strCache>
            </c:strRef>
          </c:cat>
          <c:val>
            <c:numRef>
              <c:f>Sheet3!$C$3:$F$3</c:f>
              <c:numCache>
                <c:formatCode>General</c:formatCode>
                <c:ptCount val="4"/>
                <c:pt idx="0">
                  <c:v>3</c:v>
                </c:pt>
                <c:pt idx="1">
                  <c:v>1</c:v>
                </c:pt>
                <c:pt idx="2">
                  <c:v>4</c:v>
                </c:pt>
                <c:pt idx="3">
                  <c:v>4</c:v>
                </c:pt>
              </c:numCache>
            </c:numRef>
          </c:val>
          <c:extLst>
            <c:ext xmlns:c16="http://schemas.microsoft.com/office/drawing/2014/chart" uri="{C3380CC4-5D6E-409C-BE32-E72D297353CC}">
              <c16:uniqueId val="{00000000-1346-41B2-8E9B-5246709DDB78}"/>
            </c:ext>
          </c:extLst>
        </c:ser>
        <c:ser>
          <c:idx val="1"/>
          <c:order val="1"/>
          <c:tx>
            <c:strRef>
              <c:f>Sheet3!$B$4</c:f>
              <c:strCache>
                <c:ptCount val="1"/>
                <c:pt idx="0">
                  <c:v>Pa zbatuara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Sheet3!$C$2:$F$2</c:f>
              <c:strCache>
                <c:ptCount val="4"/>
                <c:pt idx="0">
                  <c:v>Objektivi specifik 4</c:v>
                </c:pt>
                <c:pt idx="1">
                  <c:v>Objektivi specifik 3</c:v>
                </c:pt>
                <c:pt idx="2">
                  <c:v>Objektivi specifik 2</c:v>
                </c:pt>
                <c:pt idx="3">
                  <c:v>Objektivi specifik 1</c:v>
                </c:pt>
              </c:strCache>
            </c:strRef>
          </c:cat>
          <c:val>
            <c:numRef>
              <c:f>Sheet3!$C$4:$F$4</c:f>
              <c:numCache>
                <c:formatCode>General</c:formatCode>
                <c:ptCount val="4"/>
                <c:pt idx="0">
                  <c:v>3</c:v>
                </c:pt>
                <c:pt idx="1">
                  <c:v>1</c:v>
                </c:pt>
                <c:pt idx="2">
                  <c:v>4</c:v>
                </c:pt>
              </c:numCache>
            </c:numRef>
          </c:val>
          <c:extLst>
            <c:ext xmlns:c16="http://schemas.microsoft.com/office/drawing/2014/chart" uri="{C3380CC4-5D6E-409C-BE32-E72D297353CC}">
              <c16:uniqueId val="{00000001-1346-41B2-8E9B-5246709DDB78}"/>
            </c:ext>
          </c:extLst>
        </c:ser>
        <c:ser>
          <c:idx val="2"/>
          <c:order val="2"/>
          <c:tx>
            <c:strRef>
              <c:f>Sheet3!$B$5</c:f>
              <c:strCache>
                <c:ptCount val="1"/>
                <c:pt idx="0">
                  <c:v>Aktivitete te zbatuara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Sheet3!$C$2:$F$2</c:f>
              <c:strCache>
                <c:ptCount val="4"/>
                <c:pt idx="0">
                  <c:v>Objektivi specifik 4</c:v>
                </c:pt>
                <c:pt idx="1">
                  <c:v>Objektivi specifik 3</c:v>
                </c:pt>
                <c:pt idx="2">
                  <c:v>Objektivi specifik 2</c:v>
                </c:pt>
                <c:pt idx="3">
                  <c:v>Objektivi specifik 1</c:v>
                </c:pt>
              </c:strCache>
            </c:strRef>
          </c:cat>
          <c:val>
            <c:numRef>
              <c:f>Sheet3!$C$5:$F$5</c:f>
              <c:numCache>
                <c:formatCode>General</c:formatCode>
                <c:ptCount val="4"/>
                <c:pt idx="1">
                  <c:v>2</c:v>
                </c:pt>
                <c:pt idx="2">
                  <c:v>4</c:v>
                </c:pt>
                <c:pt idx="3">
                  <c:v>3</c:v>
                </c:pt>
              </c:numCache>
            </c:numRef>
          </c:val>
          <c:extLst>
            <c:ext xmlns:c16="http://schemas.microsoft.com/office/drawing/2014/chart" uri="{C3380CC4-5D6E-409C-BE32-E72D297353CC}">
              <c16:uniqueId val="{00000002-1346-41B2-8E9B-5246709DDB78}"/>
            </c:ext>
          </c:extLst>
        </c:ser>
        <c:dLbls>
          <c:dLblPos val="outEnd"/>
          <c:showLegendKey val="0"/>
          <c:showVal val="1"/>
          <c:showCatName val="0"/>
          <c:showSerName val="0"/>
          <c:showPercent val="0"/>
          <c:showBubbleSize val="0"/>
        </c:dLbls>
        <c:gapWidth val="182"/>
        <c:axId val="421798568"/>
        <c:axId val="421792448"/>
      </c:barChart>
      <c:catAx>
        <c:axId val="4217985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792448"/>
        <c:crosses val="autoZero"/>
        <c:auto val="1"/>
        <c:lblAlgn val="ctr"/>
        <c:lblOffset val="100"/>
        <c:noMultiLvlLbl val="0"/>
      </c:catAx>
      <c:valAx>
        <c:axId val="4217924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798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A9A-4062-AA59-B443027C9A5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A9A-4062-AA59-B443027C9A5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A9A-4062-AA59-B443027C9A5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'OP 4'!$B$3:$B$5</c:f>
              <c:strCache>
                <c:ptCount val="3"/>
                <c:pt idx="0">
                  <c:v>Aktivitete te zbatuara</c:v>
                </c:pt>
                <c:pt idx="1">
                  <c:v>Pa zbatuar</c:v>
                </c:pt>
                <c:pt idx="2">
                  <c:v>Pjeserisht zbatuar</c:v>
                </c:pt>
              </c:strCache>
            </c:strRef>
          </c:cat>
          <c:val>
            <c:numRef>
              <c:f>'OP 4'!$C$3:$C$5</c:f>
              <c:numCache>
                <c:formatCode>General</c:formatCode>
                <c:ptCount val="3"/>
                <c:pt idx="0">
                  <c:v>8</c:v>
                </c:pt>
                <c:pt idx="1">
                  <c:v>1</c:v>
                </c:pt>
                <c:pt idx="2">
                  <c:v>8</c:v>
                </c:pt>
              </c:numCache>
            </c:numRef>
          </c:val>
          <c:extLst>
            <c:ext xmlns:c16="http://schemas.microsoft.com/office/drawing/2014/chart" uri="{C3380CC4-5D6E-409C-BE32-E72D297353CC}">
              <c16:uniqueId val="{00000006-7A9A-4062-AA59-B443027C9A5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Sheet5!$B$4</c:f>
              <c:strCache>
                <c:ptCount val="1"/>
                <c:pt idx="0">
                  <c:v>Pjeserisht zbatuar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Sheet5!$C$3:$E$3</c:f>
              <c:strCache>
                <c:ptCount val="3"/>
                <c:pt idx="0">
                  <c:v>Objektivi specifik 3</c:v>
                </c:pt>
                <c:pt idx="1">
                  <c:v>Objektivi specifik 2</c:v>
                </c:pt>
                <c:pt idx="2">
                  <c:v>Objektivi specifik 1</c:v>
                </c:pt>
              </c:strCache>
            </c:strRef>
          </c:cat>
          <c:val>
            <c:numRef>
              <c:f>Sheet5!$C$4:$E$4</c:f>
              <c:numCache>
                <c:formatCode>General</c:formatCode>
                <c:ptCount val="3"/>
                <c:pt idx="0">
                  <c:v>1</c:v>
                </c:pt>
                <c:pt idx="2">
                  <c:v>4</c:v>
                </c:pt>
              </c:numCache>
            </c:numRef>
          </c:val>
          <c:extLst>
            <c:ext xmlns:c16="http://schemas.microsoft.com/office/drawing/2014/chart" uri="{C3380CC4-5D6E-409C-BE32-E72D297353CC}">
              <c16:uniqueId val="{00000000-1901-4FEC-A8C3-AE3D29F6D655}"/>
            </c:ext>
          </c:extLst>
        </c:ser>
        <c:ser>
          <c:idx val="1"/>
          <c:order val="1"/>
          <c:tx>
            <c:strRef>
              <c:f>Sheet5!$B$5</c:f>
              <c:strCache>
                <c:ptCount val="1"/>
                <c:pt idx="0">
                  <c:v>Pa zbatuara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Sheet5!$C$3:$E$3</c:f>
              <c:strCache>
                <c:ptCount val="3"/>
                <c:pt idx="0">
                  <c:v>Objektivi specifik 3</c:v>
                </c:pt>
                <c:pt idx="1">
                  <c:v>Objektivi specifik 2</c:v>
                </c:pt>
                <c:pt idx="2">
                  <c:v>Objektivi specifik 1</c:v>
                </c:pt>
              </c:strCache>
            </c:strRef>
          </c:cat>
          <c:val>
            <c:numRef>
              <c:f>Sheet5!$C$5:$E$5</c:f>
              <c:numCache>
                <c:formatCode>General</c:formatCode>
                <c:ptCount val="3"/>
                <c:pt idx="1">
                  <c:v>1</c:v>
                </c:pt>
              </c:numCache>
            </c:numRef>
          </c:val>
          <c:extLst>
            <c:ext xmlns:c16="http://schemas.microsoft.com/office/drawing/2014/chart" uri="{C3380CC4-5D6E-409C-BE32-E72D297353CC}">
              <c16:uniqueId val="{00000001-1901-4FEC-A8C3-AE3D29F6D655}"/>
            </c:ext>
          </c:extLst>
        </c:ser>
        <c:ser>
          <c:idx val="2"/>
          <c:order val="2"/>
          <c:tx>
            <c:strRef>
              <c:f>Sheet5!$B$6</c:f>
              <c:strCache>
                <c:ptCount val="1"/>
                <c:pt idx="0">
                  <c:v>Aktivitete te zbatuara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Sheet5!$C$3:$E$3</c:f>
              <c:strCache>
                <c:ptCount val="3"/>
                <c:pt idx="0">
                  <c:v>Objektivi specifik 3</c:v>
                </c:pt>
                <c:pt idx="1">
                  <c:v>Objektivi specifik 2</c:v>
                </c:pt>
                <c:pt idx="2">
                  <c:v>Objektivi specifik 1</c:v>
                </c:pt>
              </c:strCache>
            </c:strRef>
          </c:cat>
          <c:val>
            <c:numRef>
              <c:f>Sheet5!$C$6:$E$6</c:f>
              <c:numCache>
                <c:formatCode>General</c:formatCode>
                <c:ptCount val="3"/>
                <c:pt idx="0">
                  <c:v>2</c:v>
                </c:pt>
                <c:pt idx="1">
                  <c:v>4</c:v>
                </c:pt>
                <c:pt idx="2">
                  <c:v>5</c:v>
                </c:pt>
              </c:numCache>
            </c:numRef>
          </c:val>
          <c:extLst>
            <c:ext xmlns:c16="http://schemas.microsoft.com/office/drawing/2014/chart" uri="{C3380CC4-5D6E-409C-BE32-E72D297353CC}">
              <c16:uniqueId val="{00000002-1901-4FEC-A8C3-AE3D29F6D655}"/>
            </c:ext>
          </c:extLst>
        </c:ser>
        <c:dLbls>
          <c:dLblPos val="outEnd"/>
          <c:showLegendKey val="0"/>
          <c:showVal val="1"/>
          <c:showCatName val="0"/>
          <c:showSerName val="0"/>
          <c:showPercent val="0"/>
          <c:showBubbleSize val="0"/>
        </c:dLbls>
        <c:gapWidth val="182"/>
        <c:axId val="597400152"/>
        <c:axId val="597396192"/>
      </c:barChart>
      <c:catAx>
        <c:axId val="5974001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396192"/>
        <c:crosses val="autoZero"/>
        <c:auto val="1"/>
        <c:lblAlgn val="ctr"/>
        <c:lblOffset val="100"/>
        <c:noMultiLvlLbl val="0"/>
      </c:catAx>
      <c:valAx>
        <c:axId val="5973961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400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C3ADC-7130-4252-94AF-11A1F7C58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19247</Words>
  <Characters>109710</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Comment</dc:creator>
  <cp:keywords/>
  <dc:description/>
  <cp:lastModifiedBy>Edmir Sejdiu</cp:lastModifiedBy>
  <cp:revision>2</cp:revision>
  <dcterms:created xsi:type="dcterms:W3CDTF">2026-05-19T10:47:00Z</dcterms:created>
  <dcterms:modified xsi:type="dcterms:W3CDTF">2026-05-19T10:47:00Z</dcterms:modified>
</cp:coreProperties>
</file>